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ED72" w14:textId="77777777" w:rsidR="006706A0" w:rsidRPr="00E42AB6" w:rsidRDefault="006706A0" w:rsidP="00CD1EF5">
      <w:pPr>
        <w:jc w:val="center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>Zaproszenie do składania ofert</w:t>
      </w:r>
    </w:p>
    <w:p w14:paraId="12A0D934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3FB94881" w14:textId="7C2992E6" w:rsidR="006706A0" w:rsidRPr="00E42AB6" w:rsidRDefault="006E68BA" w:rsidP="006706A0">
      <w:pPr>
        <w:jc w:val="both"/>
        <w:rPr>
          <w:rFonts w:asciiTheme="minorHAnsi" w:hAnsiTheme="minorHAnsi"/>
        </w:rPr>
      </w:pPr>
      <w:r w:rsidRPr="006E68BA">
        <w:rPr>
          <w:rFonts w:asciiTheme="minorHAnsi" w:hAnsiTheme="minorHAnsi"/>
        </w:rPr>
        <w:t xml:space="preserve">Działając na podstawie Zarządzenia Nr 3/2017 z dnia 25 stycznia 2017 r. z </w:t>
      </w:r>
      <w:proofErr w:type="spellStart"/>
      <w:r w:rsidRPr="006E68BA">
        <w:rPr>
          <w:rFonts w:asciiTheme="minorHAnsi" w:hAnsiTheme="minorHAnsi"/>
        </w:rPr>
        <w:t>późn</w:t>
      </w:r>
      <w:proofErr w:type="spellEnd"/>
      <w:r w:rsidRPr="006E68BA">
        <w:rPr>
          <w:rFonts w:asciiTheme="minorHAnsi" w:hAnsiTheme="minorHAnsi"/>
        </w:rPr>
        <w:t>. zm.  Dyrektora Centrum Projektów Europejskich w sprawie ustalenia Regulaminu wydatków realizowanych z wyłączeniem stosowania przepisów ustawy prawo zamówień publicznych CPE zaprasza do złożenia oferty</w:t>
      </w:r>
      <w:r w:rsidR="006706A0" w:rsidRPr="00E42AB6">
        <w:rPr>
          <w:rFonts w:asciiTheme="minorHAnsi" w:hAnsiTheme="minorHAnsi"/>
        </w:rPr>
        <w:t xml:space="preserve">, zgodnie z podanymi poniżej wymaganiami: </w:t>
      </w:r>
    </w:p>
    <w:p w14:paraId="421F4193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44236D88" w14:textId="77777777" w:rsidR="006706A0" w:rsidRPr="00E42AB6" w:rsidRDefault="006706A0" w:rsidP="00E4021C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1. Przedmiot zamówienia: </w:t>
      </w:r>
    </w:p>
    <w:p w14:paraId="1E2DDF0A" w14:textId="3C9ACEB2" w:rsidR="006706A0" w:rsidRPr="00E42AB6" w:rsidRDefault="00E760E9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Przedmiotem zamówienia jest udzielenie przez Wykonawcę w okresie obowiązywania umowy, dostępu do elektronicznej bazy danych </w:t>
      </w:r>
      <w:r w:rsidR="002C25DE">
        <w:rPr>
          <w:rFonts w:asciiTheme="minorHAnsi" w:hAnsiTheme="minorHAnsi"/>
        </w:rPr>
        <w:t xml:space="preserve">profilowanej w zakresie zamówień publicznych </w:t>
      </w:r>
      <w:r w:rsidRPr="00E42AB6">
        <w:rPr>
          <w:rFonts w:asciiTheme="minorHAnsi" w:hAnsiTheme="minorHAnsi"/>
        </w:rPr>
        <w:t>w trybie on-line</w:t>
      </w:r>
      <w:r w:rsidR="002C25DE">
        <w:rPr>
          <w:rFonts w:asciiTheme="minorHAnsi" w:hAnsiTheme="minorHAnsi"/>
        </w:rPr>
        <w:t xml:space="preserve"> zawierającej aktualne i archiwalne orzecznictwo KIO, sądów administracyjnych, SN, NSA, SO</w:t>
      </w:r>
      <w:r w:rsidR="00DE2979">
        <w:rPr>
          <w:rFonts w:asciiTheme="minorHAnsi" w:hAnsiTheme="minorHAnsi"/>
        </w:rPr>
        <w:t xml:space="preserve">. </w:t>
      </w:r>
      <w:r w:rsidR="006706A0" w:rsidRPr="00E42AB6">
        <w:rPr>
          <w:rFonts w:asciiTheme="minorHAnsi" w:hAnsiTheme="minorHAnsi"/>
        </w:rPr>
        <w:t xml:space="preserve">Szczegóły dotyczące realizacji zamówienia znajdują się w projekcie umowy oraz w szczegółowym opisie przedmiotu zamówienia stanowiącym załącznik do umowy. </w:t>
      </w:r>
    </w:p>
    <w:p w14:paraId="60D233EF" w14:textId="77777777" w:rsidR="006706A0" w:rsidRPr="00E42AB6" w:rsidRDefault="006706A0" w:rsidP="006706A0">
      <w:pPr>
        <w:jc w:val="both"/>
        <w:rPr>
          <w:rFonts w:asciiTheme="minorHAnsi" w:hAnsiTheme="minorHAnsi"/>
        </w:rPr>
      </w:pPr>
    </w:p>
    <w:p w14:paraId="7B1F4597" w14:textId="77777777" w:rsidR="00CD1EF5" w:rsidRDefault="00E760E9" w:rsidP="00CD1EF5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>2</w:t>
      </w:r>
      <w:r w:rsidR="006706A0" w:rsidRPr="00E42AB6">
        <w:rPr>
          <w:rFonts w:asciiTheme="minorHAnsi" w:hAnsiTheme="minorHAnsi"/>
          <w:b/>
        </w:rPr>
        <w:t xml:space="preserve">. Kryterium oceny: </w:t>
      </w:r>
    </w:p>
    <w:p w14:paraId="79BDB607" w14:textId="77777777" w:rsidR="00B1625C" w:rsidRPr="00CD1EF5" w:rsidRDefault="006706A0" w:rsidP="00CD1EF5">
      <w:pPr>
        <w:spacing w:after="120"/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</w:rPr>
        <w:t xml:space="preserve">Przy wyborze najkorzystniejszej oferty Zamawiający będzie się kierował następującymi kryteriami: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9067"/>
        <w:gridCol w:w="1418"/>
      </w:tblGrid>
      <w:tr w:rsidR="00B1625C" w:rsidRPr="00E42AB6" w14:paraId="0F29E897" w14:textId="77777777" w:rsidTr="008A27A9">
        <w:tc>
          <w:tcPr>
            <w:tcW w:w="9067" w:type="dxa"/>
            <w:vAlign w:val="center"/>
          </w:tcPr>
          <w:p w14:paraId="7DFD1443" w14:textId="77777777" w:rsidR="00B1625C" w:rsidRPr="00CD1EF5" w:rsidRDefault="00B1625C" w:rsidP="008F05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1418" w:type="dxa"/>
          </w:tcPr>
          <w:p w14:paraId="70FF59EE" w14:textId="77777777" w:rsidR="00B1625C" w:rsidRPr="00CD1EF5" w:rsidRDefault="00B1625C" w:rsidP="006706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Liczba punktów (znaczenie)</w:t>
            </w:r>
          </w:p>
        </w:tc>
      </w:tr>
      <w:tr w:rsidR="00B1625C" w:rsidRPr="00E42AB6" w14:paraId="559FF8F2" w14:textId="77777777" w:rsidTr="00CD1EF5">
        <w:trPr>
          <w:trHeight w:val="1421"/>
        </w:trPr>
        <w:tc>
          <w:tcPr>
            <w:tcW w:w="9067" w:type="dxa"/>
          </w:tcPr>
          <w:p w14:paraId="55CC9656" w14:textId="222C650D" w:rsidR="0002021F" w:rsidRPr="00CD1EF5" w:rsidRDefault="00B1625C" w:rsidP="00CD1EF5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Całkowita cena brutto za realizację zamówienia - w ramach niniejszego kryterium Wykonawcom zostaną prz</w:t>
            </w:r>
            <w:r w:rsidR="00AC4868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ypisane punkty w skali od 0 do </w:t>
            </w:r>
            <w:r w:rsidR="006E68B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0. </w:t>
            </w:r>
          </w:p>
          <w:p w14:paraId="24B044E6" w14:textId="57771599" w:rsidR="00B1625C" w:rsidRPr="00CD1EF5" w:rsidRDefault="00B1625C" w:rsidP="00CD1EF5">
            <w:pPr>
              <w:ind w:left="-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Wykonawca, który zaoferuje najniższą cenę brutto za wykonanie usługi </w:t>
            </w:r>
            <w:r w:rsidR="004F733B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otrzyma </w:t>
            </w:r>
            <w:r w:rsidR="006E68B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F733B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  <w:r w:rsidR="004F733B" w:rsidRPr="00CD1EF5">
              <w:rPr>
                <w:rFonts w:asciiTheme="minorHAnsi" w:hAnsiTheme="minorHAnsi" w:cstheme="minorHAnsi"/>
                <w:sz w:val="20"/>
                <w:szCs w:val="20"/>
              </w:rPr>
              <w:t>, natomiast pozostali Wykonawcy odpowiednio mniej punktów, wg następującego wzoru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94FF55D" w14:textId="77777777" w:rsidR="00506644" w:rsidRPr="00CD1EF5" w:rsidRDefault="00506644" w:rsidP="00B162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4A10A" w14:textId="77777777" w:rsidR="0002021F" w:rsidRPr="00CD1EF5" w:rsidRDefault="008A27A9" w:rsidP="00B162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najniższa zaoferowana cena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cena oferty badanej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×znaczenie</m:t>
                </m:r>
              </m:oMath>
            </m:oMathPara>
          </w:p>
        </w:tc>
        <w:tc>
          <w:tcPr>
            <w:tcW w:w="1418" w:type="dxa"/>
          </w:tcPr>
          <w:p w14:paraId="1A22D593" w14:textId="77777777" w:rsidR="00B1625C" w:rsidRPr="00CD1EF5" w:rsidRDefault="00B1625C" w:rsidP="006706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8332E" w14:textId="0B3ECB09" w:rsidR="001C39F6" w:rsidRPr="00CD1EF5" w:rsidRDefault="00AC4868" w:rsidP="006706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max. </w:t>
            </w:r>
            <w:r w:rsidR="006E68BA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B1625C"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</w:p>
          <w:p w14:paraId="49805031" w14:textId="77777777"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13187" w14:textId="77777777"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25FE0F" w14:textId="77777777"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03C26" w14:textId="77777777"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04836" w14:textId="77777777" w:rsidR="001C39F6" w:rsidRPr="00CD1EF5" w:rsidRDefault="001C39F6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BF0141" w14:textId="77777777" w:rsidR="00B1625C" w:rsidRPr="00CD1EF5" w:rsidRDefault="00B1625C" w:rsidP="001C39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25C" w:rsidRPr="00E42AB6" w14:paraId="28CC65AE" w14:textId="77777777" w:rsidTr="00CD1EF5">
        <w:trPr>
          <w:trHeight w:val="1306"/>
        </w:trPr>
        <w:tc>
          <w:tcPr>
            <w:tcW w:w="9067" w:type="dxa"/>
          </w:tcPr>
          <w:p w14:paraId="751E500D" w14:textId="2C8277F3" w:rsidR="00401E83" w:rsidRPr="00CD1EF5" w:rsidRDefault="00506644" w:rsidP="00401E83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Baza </w:t>
            </w:r>
            <w:r w:rsidR="000A6BF5">
              <w:rPr>
                <w:rFonts w:asciiTheme="minorHAnsi" w:hAnsiTheme="minorHAnsi" w:cstheme="minorHAnsi"/>
                <w:sz w:val="20"/>
                <w:szCs w:val="20"/>
              </w:rPr>
              <w:t>wyroków</w:t>
            </w:r>
            <w:r w:rsidR="002C25DE">
              <w:rPr>
                <w:rFonts w:asciiTheme="minorHAnsi" w:hAnsiTheme="minorHAnsi" w:cstheme="minorHAnsi"/>
                <w:sz w:val="20"/>
                <w:szCs w:val="20"/>
              </w:rPr>
              <w:t xml:space="preserve"> i orzeczeń w zakresie stosowania ustawy </w:t>
            </w:r>
            <w:proofErr w:type="spellStart"/>
            <w:r w:rsidR="002C25DE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="002C25DE">
              <w:rPr>
                <w:rFonts w:asciiTheme="minorHAnsi" w:hAnsiTheme="minorHAnsi" w:cstheme="minorHAnsi"/>
                <w:sz w:val="20"/>
                <w:szCs w:val="20"/>
              </w:rPr>
              <w:t xml:space="preserve"> (KIO, SO, NSA, SN)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401E83" w:rsidRPr="00CD1EF5">
              <w:rPr>
                <w:rFonts w:asciiTheme="minorHAnsi" w:hAnsiTheme="minorHAnsi" w:cstheme="minorHAnsi"/>
                <w:sz w:val="20"/>
                <w:szCs w:val="20"/>
              </w:rPr>
              <w:t>W ramach niniejszego kryterium Wykonawcom zostaną p</w:t>
            </w:r>
            <w:r w:rsidR="0002021F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rzypisane punkty w skali od 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2021F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6B48" w:rsidRPr="00CD1EF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257A65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68B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401E83"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2C25DE">
              <w:rPr>
                <w:rFonts w:asciiTheme="minorHAnsi" w:hAnsiTheme="minorHAnsi" w:cstheme="minorHAnsi"/>
                <w:sz w:val="20"/>
                <w:szCs w:val="20"/>
              </w:rPr>
              <w:t xml:space="preserve">Badana będzie wskazana ilość orzeczeń i wyroków </w:t>
            </w:r>
          </w:p>
          <w:p w14:paraId="26F1F165" w14:textId="77777777" w:rsidR="00506644" w:rsidRPr="00CD1EF5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C66E1C" w14:textId="5B2B1357" w:rsidR="00506644" w:rsidRPr="00CD1EF5" w:rsidRDefault="00506644" w:rsidP="00506644">
            <w:pPr>
              <w:pStyle w:val="Akapitzlist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Wykonawca, który zaoferuje najbogatszą bazę </w:t>
            </w:r>
            <w:r w:rsidR="000A6BF5">
              <w:rPr>
                <w:rFonts w:asciiTheme="minorHAnsi" w:hAnsiTheme="minorHAnsi" w:cstheme="minorHAnsi"/>
                <w:sz w:val="20"/>
                <w:szCs w:val="20"/>
              </w:rPr>
              <w:t>wyroków</w:t>
            </w:r>
            <w:r w:rsidR="002C25DE">
              <w:rPr>
                <w:rFonts w:asciiTheme="minorHAnsi" w:hAnsiTheme="minorHAnsi" w:cstheme="minorHAnsi"/>
                <w:sz w:val="20"/>
                <w:szCs w:val="20"/>
              </w:rPr>
              <w:t xml:space="preserve"> i orzeczeń w zakresie </w:t>
            </w:r>
            <w:proofErr w:type="spellStart"/>
            <w:r w:rsidR="002C25DE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 otrzyma </w:t>
            </w:r>
            <w:r w:rsidR="006E68BA" w:rsidRPr="006E68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> pkt</w:t>
            </w: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 xml:space="preserve">, natomiast pozostali Wykonawcy odpowiednio mniej punktów, wg następującego wzoru. </w:t>
            </w:r>
          </w:p>
          <w:p w14:paraId="197AE76A" w14:textId="77777777" w:rsidR="000D41AB" w:rsidRPr="00CD1EF5" w:rsidRDefault="00C80A48" w:rsidP="00C80A48">
            <w:pPr>
              <w:tabs>
                <w:tab w:val="left" w:pos="2850"/>
              </w:tabs>
              <w:ind w:left="3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B0C8CAD" w14:textId="619BEA80" w:rsidR="00D12F4F" w:rsidRPr="00CD1EF5" w:rsidRDefault="008A27A9" w:rsidP="00CD1E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liczba wyroków i orzeczeń dot. Pzp w ofercie badanej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najwyższa liczba wyroków i orzeczeń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×znaczenie</m:t>
                </m:r>
              </m:oMath>
            </m:oMathPara>
          </w:p>
        </w:tc>
        <w:tc>
          <w:tcPr>
            <w:tcW w:w="1418" w:type="dxa"/>
          </w:tcPr>
          <w:p w14:paraId="4B7D810B" w14:textId="444E6761" w:rsidR="00B1625C" w:rsidRPr="00CD1EF5" w:rsidRDefault="00401E83" w:rsidP="006706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max. </w:t>
            </w:r>
            <w:r w:rsidR="006E68B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CD1E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</w:t>
            </w:r>
          </w:p>
        </w:tc>
      </w:tr>
    </w:tbl>
    <w:p w14:paraId="701DA327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Ocena kryteriów będzie dokonana wg. następującego wzoru: </w:t>
      </w:r>
    </w:p>
    <w:p w14:paraId="3C08F944" w14:textId="02FFD26B" w:rsidR="008F0581" w:rsidRPr="00E42AB6" w:rsidRDefault="008F0581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 = C + D</w:t>
      </w:r>
      <w:r w:rsidR="006706A0" w:rsidRPr="00E42AB6">
        <w:rPr>
          <w:rFonts w:asciiTheme="minorHAnsi" w:hAnsiTheme="minorHAnsi"/>
        </w:rPr>
        <w:t xml:space="preserve"> </w:t>
      </w:r>
    </w:p>
    <w:p w14:paraId="3F4F8756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 xml:space="preserve">gdzie: </w:t>
      </w:r>
    </w:p>
    <w:p w14:paraId="6907BBB7" w14:textId="77777777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C= liczba punktów zdobytych za kryterium „</w:t>
      </w:r>
      <w:r w:rsidR="00A64EB0">
        <w:rPr>
          <w:rFonts w:asciiTheme="minorHAnsi" w:hAnsiTheme="minorHAnsi"/>
        </w:rPr>
        <w:t>CENA</w:t>
      </w:r>
      <w:r w:rsidR="008F0581" w:rsidRPr="00E42AB6">
        <w:rPr>
          <w:rFonts w:asciiTheme="minorHAnsi" w:hAnsiTheme="minorHAnsi"/>
        </w:rPr>
        <w:t>”</w:t>
      </w:r>
    </w:p>
    <w:p w14:paraId="68B954A3" w14:textId="14F66C05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D= liczba punktów zdobytych za kryterium „</w:t>
      </w:r>
      <w:r w:rsidR="00A64EB0">
        <w:rPr>
          <w:rFonts w:asciiTheme="minorHAnsi" w:hAnsiTheme="minorHAnsi"/>
        </w:rPr>
        <w:t xml:space="preserve">Baza </w:t>
      </w:r>
      <w:r w:rsidR="000A6BF5">
        <w:rPr>
          <w:rFonts w:asciiTheme="minorHAnsi" w:hAnsiTheme="minorHAnsi"/>
        </w:rPr>
        <w:t>wyroków</w:t>
      </w:r>
      <w:r w:rsidRPr="00E42AB6">
        <w:rPr>
          <w:rFonts w:asciiTheme="minorHAnsi" w:hAnsiTheme="minorHAnsi"/>
        </w:rPr>
        <w:t xml:space="preserve">” </w:t>
      </w:r>
    </w:p>
    <w:p w14:paraId="12595F8E" w14:textId="77777777" w:rsidR="006E68BA" w:rsidRDefault="006E68BA" w:rsidP="006706A0">
      <w:pPr>
        <w:jc w:val="both"/>
        <w:rPr>
          <w:rFonts w:asciiTheme="minorHAnsi" w:hAnsiTheme="minorHAnsi"/>
        </w:rPr>
      </w:pPr>
    </w:p>
    <w:p w14:paraId="3CC3DA8E" w14:textId="33139C21" w:rsidR="008F0581" w:rsidRPr="00E42AB6" w:rsidRDefault="006706A0" w:rsidP="006706A0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O= całkowita liczba punktów zdobytych w ramach oceny punktowej.</w:t>
      </w:r>
    </w:p>
    <w:p w14:paraId="40A44AF5" w14:textId="77777777" w:rsidR="001F2EEF" w:rsidRPr="00E42AB6" w:rsidRDefault="001F2EEF" w:rsidP="00480D72">
      <w:pPr>
        <w:shd w:val="clear" w:color="auto" w:fill="D9D9D9" w:themeFill="background1" w:themeFillShade="D9"/>
        <w:jc w:val="both"/>
        <w:rPr>
          <w:rFonts w:asciiTheme="minorHAnsi" w:hAnsiTheme="minorHAnsi"/>
          <w:b/>
        </w:rPr>
      </w:pPr>
    </w:p>
    <w:p w14:paraId="79DC7CE1" w14:textId="77777777" w:rsidR="001F2EEF" w:rsidRPr="00CD1EF5" w:rsidRDefault="006706A0" w:rsidP="006706A0">
      <w:pPr>
        <w:jc w:val="both"/>
        <w:rPr>
          <w:rFonts w:asciiTheme="minorHAnsi" w:hAnsiTheme="minorHAnsi"/>
          <w:b/>
        </w:rPr>
      </w:pPr>
      <w:r w:rsidRPr="00E42AB6">
        <w:rPr>
          <w:rFonts w:asciiTheme="minorHAnsi" w:hAnsiTheme="minorHAnsi"/>
          <w:b/>
        </w:rPr>
        <w:t xml:space="preserve">Zamawiający udzieli zamówienia temu Wykonawcy, którego oferta uzyska łącznie najwyższą liczbę punktów. </w:t>
      </w:r>
      <w:r w:rsidR="009A2347">
        <w:rPr>
          <w:rFonts w:asciiTheme="minorHAnsi" w:hAnsiTheme="minorHAnsi"/>
          <w:b/>
        </w:rPr>
        <w:t>Zamawiający zastrzega sobie prawo do unieważnienia zamówienia.</w:t>
      </w:r>
    </w:p>
    <w:p w14:paraId="1AAFC8D0" w14:textId="4C0EEB83" w:rsidR="00257A65" w:rsidRDefault="006706A0" w:rsidP="00CD1EF5">
      <w:pPr>
        <w:jc w:val="both"/>
        <w:rPr>
          <w:rFonts w:asciiTheme="minorHAnsi" w:hAnsiTheme="minorHAnsi"/>
        </w:rPr>
      </w:pPr>
      <w:r w:rsidRPr="00E42AB6">
        <w:rPr>
          <w:rFonts w:asciiTheme="minorHAnsi" w:hAnsiTheme="minorHAnsi"/>
        </w:rPr>
        <w:t>Prop</w:t>
      </w:r>
      <w:r w:rsidR="001F2EEF" w:rsidRPr="00E42AB6">
        <w:rPr>
          <w:rFonts w:asciiTheme="minorHAnsi" w:hAnsiTheme="minorHAnsi"/>
        </w:rPr>
        <w:t xml:space="preserve">ozycje ofertowe </w:t>
      </w:r>
      <w:r w:rsidRPr="00E42AB6">
        <w:rPr>
          <w:rFonts w:asciiTheme="minorHAnsi" w:hAnsiTheme="minorHAnsi"/>
        </w:rPr>
        <w:t xml:space="preserve">należy przesyłać wyłącznie na załączonym formularzu ofertowym tylko pocztą elektroniczną do dnia </w:t>
      </w:r>
      <w:r w:rsidR="006F7CCA">
        <w:rPr>
          <w:rFonts w:asciiTheme="minorHAnsi" w:hAnsiTheme="minorHAnsi"/>
          <w:b/>
        </w:rPr>
        <w:t>3.02</w:t>
      </w:r>
      <w:r w:rsidR="00630D5C" w:rsidRPr="00630D5C">
        <w:rPr>
          <w:rFonts w:asciiTheme="minorHAnsi" w:hAnsiTheme="minorHAnsi"/>
          <w:b/>
        </w:rPr>
        <w:t>.2020</w:t>
      </w:r>
      <w:r w:rsidRPr="00630D5C">
        <w:rPr>
          <w:rFonts w:asciiTheme="minorHAnsi" w:hAnsiTheme="minorHAnsi"/>
        </w:rPr>
        <w:t xml:space="preserve"> </w:t>
      </w:r>
      <w:r w:rsidR="00A64EB0" w:rsidRPr="00630D5C">
        <w:rPr>
          <w:rFonts w:asciiTheme="minorHAnsi" w:hAnsiTheme="minorHAnsi"/>
          <w:b/>
          <w:bCs/>
        </w:rPr>
        <w:t xml:space="preserve">r. </w:t>
      </w:r>
      <w:r w:rsidR="00630D5C" w:rsidRPr="00630D5C">
        <w:rPr>
          <w:rFonts w:asciiTheme="minorHAnsi" w:hAnsiTheme="minorHAnsi"/>
          <w:b/>
          <w:bCs/>
        </w:rPr>
        <w:t>do godz. 11.00</w:t>
      </w:r>
      <w:r w:rsidR="00630D5C">
        <w:rPr>
          <w:rFonts w:asciiTheme="minorHAnsi" w:hAnsiTheme="minorHAnsi"/>
        </w:rPr>
        <w:t xml:space="preserve"> </w:t>
      </w:r>
      <w:r w:rsidRPr="00E42AB6">
        <w:rPr>
          <w:rFonts w:asciiTheme="minorHAnsi" w:hAnsiTheme="minorHAnsi"/>
        </w:rPr>
        <w:t xml:space="preserve">na adres: </w:t>
      </w:r>
      <w:hyperlink r:id="rId8" w:history="1">
        <w:r w:rsidR="00630D5C" w:rsidRPr="00E92D51">
          <w:rPr>
            <w:rStyle w:val="Hipercze"/>
            <w:rFonts w:asciiTheme="minorHAnsi" w:hAnsiTheme="minorHAnsi"/>
          </w:rPr>
          <w:t>przetargi@cpe.gov.pl</w:t>
        </w:r>
      </w:hyperlink>
      <w:r w:rsidR="00A64EB0">
        <w:rPr>
          <w:rFonts w:asciiTheme="minorHAnsi" w:hAnsiTheme="minorHAnsi"/>
        </w:rPr>
        <w:t xml:space="preserve">. </w:t>
      </w:r>
      <w:r w:rsidRPr="00E42AB6">
        <w:rPr>
          <w:rFonts w:asciiTheme="minorHAnsi" w:hAnsiTheme="minorHAnsi"/>
        </w:rPr>
        <w:t xml:space="preserve">W razie jakichkolwiek pytań uprzejmie proszę o bezpośredni kontakt </w:t>
      </w:r>
      <w:r w:rsidR="00630D5C">
        <w:rPr>
          <w:rFonts w:asciiTheme="minorHAnsi" w:hAnsiTheme="minorHAnsi"/>
        </w:rPr>
        <w:t xml:space="preserve">na wyżej podany email. </w:t>
      </w:r>
    </w:p>
    <w:p w14:paraId="64B79DD1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lang w:eastAsia="en-US"/>
        </w:rPr>
      </w:pPr>
    </w:p>
    <w:p w14:paraId="732E34FD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Wykonawca ma prawo złożyć tylko jedną ofertę. Złożenie większej liczby ofert spowoduje odrzucenie ofert danego Wykonawcy. </w:t>
      </w:r>
    </w:p>
    <w:p w14:paraId="4EB3B47D" w14:textId="77777777" w:rsidR="00CD1EF5" w:rsidRPr="00CD1EF5" w:rsidRDefault="00CD1EF5" w:rsidP="00CD1EF5">
      <w:pPr>
        <w:jc w:val="both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Decydujące znaczenie dla oceny zachowania terminu ofert ma data wpływu oferty do Zamawiające</w:t>
      </w:r>
      <w:bookmarkStart w:id="0" w:name="_GoBack"/>
      <w:bookmarkEnd w:id="0"/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go.</w:t>
      </w:r>
    </w:p>
    <w:p w14:paraId="5F1FEC83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="Calibri" w:eastAsiaTheme="minorHAnsi" w:hAnsi="Calibri" w:cs="Calibri"/>
          <w:b/>
          <w:color w:val="000000"/>
          <w:kern w:val="0"/>
          <w:lang w:eastAsia="en-US"/>
        </w:rPr>
      </w:pPr>
      <w:r w:rsidRPr="00CD1EF5">
        <w:rPr>
          <w:rFonts w:ascii="Calibri" w:eastAsiaTheme="minorHAnsi" w:hAnsi="Calibri" w:cs="Calibri"/>
          <w:b/>
          <w:color w:val="000000"/>
          <w:kern w:val="0"/>
          <w:lang w:eastAsia="en-US"/>
        </w:rPr>
        <w:t xml:space="preserve">Pozostałe warunki związane z udzieleniem zamówienia: </w:t>
      </w:r>
    </w:p>
    <w:p w14:paraId="66C133E8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lastRenderedPageBreak/>
        <w:t>1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 celu zapewnienia porównywalności wszystkich ofert Zamawiający zastrzega sobie prawo do skontaktowania się z wybranymi Oferentami w celu uzupełnienia lub doprecyzowania tych ofert. </w:t>
      </w:r>
    </w:p>
    <w:p w14:paraId="1CF12EB7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2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 przypadku braku możliwości realizacji zamówienia przez Oferenta z najwyższą liczbą punktów </w:t>
      </w:r>
    </w:p>
    <w:p w14:paraId="6B99D761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Zamawiający może powierzyć realizację zamówienia drugiemu w kolejności Oferentowi. </w:t>
      </w:r>
    </w:p>
    <w:p w14:paraId="07E88739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3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Wszystkie oferty, które nie będą spełniały warunków przedstawionych w Zaproszeniu do składania ofert zostaną odrzucone. </w:t>
      </w:r>
    </w:p>
    <w:p w14:paraId="7E98473B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>4</w:t>
      </w:r>
      <w:r w:rsidRPr="00CD1EF5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. Zamawiający nie będzie rozpatrywał ofert alternatywnych, niezgodnych z przedmiotem zapytania. </w:t>
      </w:r>
    </w:p>
    <w:p w14:paraId="32F1A51C" w14:textId="77777777" w:rsidR="00CD1EF5" w:rsidRPr="00CD1EF5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</w:p>
    <w:p w14:paraId="7B57F49E" w14:textId="77777777" w:rsidR="00CD1EF5" w:rsidRDefault="00CD1EF5" w:rsidP="00CD1EF5">
      <w:pPr>
        <w:jc w:val="both"/>
        <w:rPr>
          <w:rFonts w:ascii="Calibri" w:eastAsiaTheme="minorHAnsi" w:hAnsi="Calibri" w:cs="Calibri"/>
          <w:b/>
          <w:bCs/>
          <w:color w:val="000000"/>
          <w:kern w:val="0"/>
          <w:sz w:val="22"/>
          <w:szCs w:val="22"/>
          <w:lang w:eastAsia="en-US"/>
        </w:rPr>
      </w:pPr>
      <w:r w:rsidRPr="00CD1EF5">
        <w:rPr>
          <w:rFonts w:ascii="Calibri" w:eastAsiaTheme="minorHAnsi" w:hAnsi="Calibri" w:cs="Calibri"/>
          <w:b/>
          <w:bCs/>
          <w:color w:val="000000"/>
          <w:kern w:val="0"/>
          <w:sz w:val="22"/>
          <w:szCs w:val="22"/>
          <w:lang w:eastAsia="en-US"/>
        </w:rPr>
        <w:t>Załączniki:</w:t>
      </w:r>
    </w:p>
    <w:p w14:paraId="78503C3E" w14:textId="77777777" w:rsidR="00980BD1" w:rsidRPr="00A84863" w:rsidRDefault="00980BD1" w:rsidP="00980BD1">
      <w:pPr>
        <w:ind w:left="360"/>
        <w:jc w:val="both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1 – </w:t>
      </w:r>
      <w:r>
        <w:rPr>
          <w:rFonts w:asciiTheme="minorHAnsi" w:hAnsiTheme="minorHAnsi"/>
          <w:sz w:val="16"/>
          <w:szCs w:val="16"/>
        </w:rPr>
        <w:t xml:space="preserve">Projekt umowy ze </w:t>
      </w:r>
      <w:r w:rsidRPr="00A84863">
        <w:rPr>
          <w:rFonts w:asciiTheme="minorHAnsi" w:hAnsiTheme="minorHAnsi"/>
          <w:sz w:val="16"/>
          <w:szCs w:val="16"/>
        </w:rPr>
        <w:t>Szczegółowy</w:t>
      </w:r>
      <w:r>
        <w:rPr>
          <w:rFonts w:asciiTheme="minorHAnsi" w:hAnsiTheme="minorHAnsi"/>
          <w:sz w:val="16"/>
          <w:szCs w:val="16"/>
        </w:rPr>
        <w:t>m</w:t>
      </w:r>
      <w:r w:rsidRPr="00A84863">
        <w:rPr>
          <w:rFonts w:asciiTheme="minorHAnsi" w:hAnsiTheme="minorHAnsi"/>
          <w:sz w:val="16"/>
          <w:szCs w:val="16"/>
        </w:rPr>
        <w:t xml:space="preserve"> opis</w:t>
      </w:r>
      <w:r>
        <w:rPr>
          <w:rFonts w:asciiTheme="minorHAnsi" w:hAnsiTheme="minorHAnsi"/>
          <w:sz w:val="16"/>
          <w:szCs w:val="16"/>
        </w:rPr>
        <w:t>em</w:t>
      </w:r>
      <w:r w:rsidRPr="00A84863">
        <w:rPr>
          <w:rFonts w:asciiTheme="minorHAnsi" w:hAnsiTheme="minorHAnsi"/>
          <w:sz w:val="16"/>
          <w:szCs w:val="16"/>
        </w:rPr>
        <w:t xml:space="preserve"> przedmiotu zamówienia.</w:t>
      </w:r>
    </w:p>
    <w:p w14:paraId="392417A0" w14:textId="77777777" w:rsidR="00980BD1" w:rsidRPr="00980BD1" w:rsidRDefault="00980BD1" w:rsidP="00980BD1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2 </w:t>
      </w:r>
      <w:r>
        <w:rPr>
          <w:rFonts w:asciiTheme="minorHAnsi" w:hAnsiTheme="minorHAnsi"/>
          <w:sz w:val="16"/>
          <w:szCs w:val="16"/>
        </w:rPr>
        <w:t>–</w:t>
      </w:r>
      <w:r w:rsidRPr="00A8486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formularz ofertowy</w:t>
      </w:r>
    </w:p>
    <w:sectPr w:rsidR="00980BD1" w:rsidRPr="00980BD1" w:rsidSect="008A2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9172" w14:textId="77777777" w:rsidR="001C39F6" w:rsidRDefault="001C39F6" w:rsidP="006706A0">
      <w:r>
        <w:separator/>
      </w:r>
    </w:p>
  </w:endnote>
  <w:endnote w:type="continuationSeparator" w:id="0">
    <w:p w14:paraId="53BA4BE5" w14:textId="77777777"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2DC4" w14:textId="77777777" w:rsidR="001C39F6" w:rsidRDefault="001C39F6" w:rsidP="006706A0">
      <w:r>
        <w:separator/>
      </w:r>
    </w:p>
  </w:footnote>
  <w:footnote w:type="continuationSeparator" w:id="0">
    <w:p w14:paraId="2ECB298F" w14:textId="77777777" w:rsidR="001C39F6" w:rsidRDefault="001C39F6" w:rsidP="0067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9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67014"/>
    <w:rsid w:val="000A6BF5"/>
    <w:rsid w:val="000D41AB"/>
    <w:rsid w:val="000D5EEF"/>
    <w:rsid w:val="0012797F"/>
    <w:rsid w:val="001805FE"/>
    <w:rsid w:val="001B5CF8"/>
    <w:rsid w:val="001C39F6"/>
    <w:rsid w:val="001F2B18"/>
    <w:rsid w:val="001F2EEF"/>
    <w:rsid w:val="00201376"/>
    <w:rsid w:val="00214DCA"/>
    <w:rsid w:val="00257A65"/>
    <w:rsid w:val="00281C5F"/>
    <w:rsid w:val="002B458C"/>
    <w:rsid w:val="002C25DE"/>
    <w:rsid w:val="002C3472"/>
    <w:rsid w:val="00302435"/>
    <w:rsid w:val="00336782"/>
    <w:rsid w:val="00345DA9"/>
    <w:rsid w:val="00345F98"/>
    <w:rsid w:val="00382781"/>
    <w:rsid w:val="003A2A27"/>
    <w:rsid w:val="003B4287"/>
    <w:rsid w:val="003C3E46"/>
    <w:rsid w:val="00400CFF"/>
    <w:rsid w:val="00401E83"/>
    <w:rsid w:val="00422F51"/>
    <w:rsid w:val="00437C9A"/>
    <w:rsid w:val="00467593"/>
    <w:rsid w:val="00480D72"/>
    <w:rsid w:val="004F733B"/>
    <w:rsid w:val="00506644"/>
    <w:rsid w:val="00581755"/>
    <w:rsid w:val="00581A16"/>
    <w:rsid w:val="0059480E"/>
    <w:rsid w:val="005D10F5"/>
    <w:rsid w:val="005F6A74"/>
    <w:rsid w:val="00607DD4"/>
    <w:rsid w:val="00613177"/>
    <w:rsid w:val="00630D5C"/>
    <w:rsid w:val="0063387C"/>
    <w:rsid w:val="006610AB"/>
    <w:rsid w:val="006706A0"/>
    <w:rsid w:val="00693D47"/>
    <w:rsid w:val="0069488C"/>
    <w:rsid w:val="006B067A"/>
    <w:rsid w:val="006C3FC4"/>
    <w:rsid w:val="006D6890"/>
    <w:rsid w:val="006E03E6"/>
    <w:rsid w:val="006E68BA"/>
    <w:rsid w:val="006F7CCA"/>
    <w:rsid w:val="00702B13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5025C"/>
    <w:rsid w:val="008A27A9"/>
    <w:rsid w:val="008A61E8"/>
    <w:rsid w:val="008C77F4"/>
    <w:rsid w:val="008F0581"/>
    <w:rsid w:val="008F082E"/>
    <w:rsid w:val="008F0DA5"/>
    <w:rsid w:val="00906C24"/>
    <w:rsid w:val="00927A0F"/>
    <w:rsid w:val="00932188"/>
    <w:rsid w:val="009641FA"/>
    <w:rsid w:val="00980BD1"/>
    <w:rsid w:val="00986181"/>
    <w:rsid w:val="009A2347"/>
    <w:rsid w:val="009B2FDA"/>
    <w:rsid w:val="00A22C56"/>
    <w:rsid w:val="00A64EB0"/>
    <w:rsid w:val="00AA05AD"/>
    <w:rsid w:val="00AC0DA8"/>
    <w:rsid w:val="00AC4868"/>
    <w:rsid w:val="00AC77CF"/>
    <w:rsid w:val="00B15907"/>
    <w:rsid w:val="00B1625C"/>
    <w:rsid w:val="00B26007"/>
    <w:rsid w:val="00BC37B4"/>
    <w:rsid w:val="00C17E3A"/>
    <w:rsid w:val="00C35862"/>
    <w:rsid w:val="00C56F47"/>
    <w:rsid w:val="00C61667"/>
    <w:rsid w:val="00C779E1"/>
    <w:rsid w:val="00C80A48"/>
    <w:rsid w:val="00C810B7"/>
    <w:rsid w:val="00CB11CA"/>
    <w:rsid w:val="00CD1EF5"/>
    <w:rsid w:val="00CD3646"/>
    <w:rsid w:val="00D12F4F"/>
    <w:rsid w:val="00DE2979"/>
    <w:rsid w:val="00E4021C"/>
    <w:rsid w:val="00E42AB6"/>
    <w:rsid w:val="00E71FA7"/>
    <w:rsid w:val="00E760E9"/>
    <w:rsid w:val="00EC713F"/>
    <w:rsid w:val="00FA6B48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30D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6D47-5713-4B38-8D23-13168AC3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Barbara Grzes</cp:lastModifiedBy>
  <cp:revision>6</cp:revision>
  <dcterms:created xsi:type="dcterms:W3CDTF">2020-01-23T08:42:00Z</dcterms:created>
  <dcterms:modified xsi:type="dcterms:W3CDTF">2020-01-24T12:46:00Z</dcterms:modified>
</cp:coreProperties>
</file>