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7" w:rsidRDefault="004F50B9">
      <w:pPr>
        <w:pStyle w:val="Standard"/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-845820</wp:posOffset>
            </wp:positionV>
            <wp:extent cx="4271010" cy="1501140"/>
            <wp:effectExtent l="19050" t="0" r="0" b="0"/>
            <wp:wrapNone/>
            <wp:docPr id="3" name="Obraz 2" descr="Poland-Slovakia_PL_01+FUND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D97" w:rsidRDefault="005C5D97">
      <w:pPr>
        <w:pStyle w:val="Standard"/>
      </w:pPr>
    </w:p>
    <w:p w:rsidR="005C5D97" w:rsidRDefault="00FE64E8">
      <w:pPr>
        <w:pStyle w:val="Standard"/>
        <w:ind w:left="5664" w:firstLine="708"/>
        <w:rPr>
          <w:b/>
          <w:lang w:val="pl-PL"/>
        </w:rPr>
      </w:pPr>
      <w:r>
        <w:rPr>
          <w:b/>
          <w:lang w:val="pl-PL"/>
        </w:rPr>
        <w:t xml:space="preserve">Załącznik nr 1 </w:t>
      </w:r>
      <w:r>
        <w:rPr>
          <w:b/>
          <w:lang w:val="pl-PL"/>
        </w:rPr>
        <w:br/>
        <w:t>do umowy nr ___________</w:t>
      </w:r>
    </w:p>
    <w:p w:rsidR="005C5D97" w:rsidRDefault="00FE64E8">
      <w:pPr>
        <w:pStyle w:val="Standard"/>
        <w:ind w:left="4956" w:firstLine="708"/>
        <w:rPr>
          <w:b/>
          <w:lang w:val="pl-PL"/>
        </w:rPr>
      </w:pPr>
      <w:r>
        <w:rPr>
          <w:b/>
          <w:lang w:val="pl-PL"/>
        </w:rPr>
        <w:t>z dnia _________________</w:t>
      </w:r>
    </w:p>
    <w:p w:rsidR="005C5D97" w:rsidRDefault="005C5D97">
      <w:pPr>
        <w:pStyle w:val="Standard"/>
        <w:rPr>
          <w:b/>
          <w:u w:val="single"/>
          <w:lang w:val="pl-PL"/>
        </w:rPr>
      </w:pPr>
    </w:p>
    <w:p w:rsidR="005C5D97" w:rsidRDefault="005C5D97">
      <w:pPr>
        <w:pStyle w:val="Standard"/>
        <w:rPr>
          <w:b/>
          <w:u w:val="single"/>
          <w:lang w:val="pl-PL"/>
        </w:rPr>
      </w:pPr>
    </w:p>
    <w:p w:rsidR="005C5D97" w:rsidRDefault="00FE64E8">
      <w:pPr>
        <w:pStyle w:val="Standard"/>
        <w:jc w:val="center"/>
        <w:rPr>
          <w:b/>
          <w:u w:val="single"/>
          <w:lang w:val="pl-PL"/>
        </w:rPr>
      </w:pPr>
      <w:r>
        <w:rPr>
          <w:b/>
          <w:u w:val="single"/>
          <w:lang w:val="pl-PL"/>
        </w:rPr>
        <w:t>OPIS PRZEDMIOTU ZAMÓWIENIA</w:t>
      </w:r>
    </w:p>
    <w:p w:rsidR="005C5D97" w:rsidRDefault="005C5D97">
      <w:pPr>
        <w:pStyle w:val="Standard"/>
        <w:tabs>
          <w:tab w:val="left" w:pos="3749"/>
        </w:tabs>
        <w:jc w:val="both"/>
        <w:rPr>
          <w:sz w:val="24"/>
          <w:szCs w:val="24"/>
          <w:lang w:val="pl-PL"/>
        </w:rPr>
      </w:pPr>
    </w:p>
    <w:p w:rsidR="005C5D97" w:rsidRDefault="00FE64E8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PRZEDMIOT ZAMÓWIENIA</w:t>
      </w:r>
    </w:p>
    <w:p w:rsidR="004F50B9" w:rsidRDefault="00FE64E8">
      <w:pPr>
        <w:pStyle w:val="Standard"/>
        <w:jc w:val="both"/>
        <w:rPr>
          <w:lang w:val="pl-PL"/>
        </w:rPr>
      </w:pPr>
      <w:r>
        <w:rPr>
          <w:lang w:val="pl-PL"/>
        </w:rPr>
        <w:t xml:space="preserve">Przedmiotem zamówienia jest wykonanie </w:t>
      </w:r>
      <w:r w:rsidR="00C308D5">
        <w:rPr>
          <w:lang w:val="pl-PL"/>
        </w:rPr>
        <w:t xml:space="preserve">kolorowej </w:t>
      </w:r>
      <w:r w:rsidR="004F50B9">
        <w:rPr>
          <w:lang w:val="pl-PL"/>
        </w:rPr>
        <w:t xml:space="preserve">elektronicznej mapy obszaru wsparcia Programu Współpracy </w:t>
      </w:r>
      <w:proofErr w:type="spellStart"/>
      <w:r w:rsidR="004F50B9">
        <w:rPr>
          <w:lang w:val="pl-PL"/>
        </w:rPr>
        <w:t>Transgranicznej</w:t>
      </w:r>
      <w:proofErr w:type="spellEnd"/>
      <w:r w:rsidR="004F50B9">
        <w:rPr>
          <w:lang w:val="pl-PL"/>
        </w:rPr>
        <w:t xml:space="preserve"> </w:t>
      </w:r>
      <w:proofErr w:type="spellStart"/>
      <w:r w:rsidR="004F50B9">
        <w:rPr>
          <w:lang w:val="pl-PL"/>
        </w:rPr>
        <w:t>Interreg</w:t>
      </w:r>
      <w:proofErr w:type="spellEnd"/>
      <w:r w:rsidR="004F50B9">
        <w:rPr>
          <w:lang w:val="pl-PL"/>
        </w:rPr>
        <w:t xml:space="preserve"> V-A Polska-Słowacja 2014-2020 z zaznaczonymi korytarzami Transeuropejskiej Sieci Transportowej </w:t>
      </w:r>
      <w:proofErr w:type="spellStart"/>
      <w:r w:rsidR="004F50B9">
        <w:rPr>
          <w:lang w:val="pl-PL"/>
        </w:rPr>
        <w:t>TEN-T</w:t>
      </w:r>
      <w:proofErr w:type="spellEnd"/>
      <w:r w:rsidR="005A614A">
        <w:rPr>
          <w:lang w:val="pl-PL"/>
        </w:rPr>
        <w:t xml:space="preserve"> (korytarzami bazowymi oraz korytarzami sieci kompleksowej)</w:t>
      </w:r>
      <w:r w:rsidR="004F50B9">
        <w:rPr>
          <w:lang w:val="pl-PL"/>
        </w:rPr>
        <w:t xml:space="preserve"> przebiegającymi przez teren obszaru wsparcia programu oraz bezpośrednio do niego przylegającymi, a także z zaznaczonymi pierwszo, drugo i trzecio</w:t>
      </w:r>
      <w:r w:rsidR="005C69D5">
        <w:rPr>
          <w:lang w:val="pl-PL"/>
        </w:rPr>
        <w:t xml:space="preserve">rzędnymi węzłami transportowymi. </w:t>
      </w:r>
    </w:p>
    <w:p w:rsidR="00456759" w:rsidRDefault="00C308D5" w:rsidP="00456759">
      <w:pPr>
        <w:pStyle w:val="Standard"/>
        <w:jc w:val="both"/>
        <w:rPr>
          <w:bCs/>
          <w:szCs w:val="24"/>
          <w:lang w:val="pl-PL"/>
        </w:rPr>
      </w:pPr>
      <w:r w:rsidRPr="00456759">
        <w:rPr>
          <w:lang w:val="pl-PL"/>
        </w:rPr>
        <w:t>Mapa musi być w pełni czytelna i odpowiadać ogólnym standardom w jakich tworzone są mapy</w:t>
      </w:r>
      <w:r w:rsidR="00B17D78">
        <w:rPr>
          <w:lang w:val="pl-PL"/>
        </w:rPr>
        <w:t xml:space="preserve"> </w:t>
      </w:r>
      <w:r w:rsidR="00013E89">
        <w:rPr>
          <w:lang w:val="pl-PL"/>
        </w:rPr>
        <w:br/>
      </w:r>
      <w:r w:rsidR="00B17D78">
        <w:rPr>
          <w:lang w:val="pl-PL"/>
        </w:rPr>
        <w:t>(z uwzględnieniem standardów map drogowych)</w:t>
      </w:r>
      <w:r w:rsidRPr="00456759">
        <w:rPr>
          <w:lang w:val="pl-PL"/>
        </w:rPr>
        <w:t>.</w:t>
      </w:r>
      <w:r w:rsidR="00456759">
        <w:rPr>
          <w:lang w:val="pl-PL"/>
        </w:rPr>
        <w:t xml:space="preserve"> </w:t>
      </w:r>
      <w:r w:rsidR="00456759" w:rsidRPr="00456759">
        <w:rPr>
          <w:bCs/>
          <w:szCs w:val="24"/>
          <w:lang w:val="pl-PL"/>
        </w:rPr>
        <w:t>Wykonawca musi posiadać prawa autorskie do bazowych map, na które nanoszone będą dane. Po wykonaniu usługi Wykonawca zobowiązany jest przenieść na zasadzie wyłączności prawa autorskie majątkowe na Zamawiającego.</w:t>
      </w:r>
    </w:p>
    <w:p w:rsidR="004F50B9" w:rsidRDefault="004F50B9" w:rsidP="00456759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OBSZAR WSPARCIA PROGRAMU </w:t>
      </w:r>
    </w:p>
    <w:p w:rsidR="00FB51E5" w:rsidRDefault="004F50B9" w:rsidP="00FB51E5">
      <w:pPr>
        <w:pStyle w:val="Standard"/>
        <w:jc w:val="both"/>
        <w:rPr>
          <w:bCs/>
          <w:lang w:val="pl-PL"/>
        </w:rPr>
      </w:pPr>
      <w:r w:rsidRPr="004F50B9">
        <w:rPr>
          <w:bCs/>
          <w:lang w:val="pl-PL"/>
        </w:rPr>
        <w:t xml:space="preserve">Polska </w:t>
      </w:r>
      <w:r w:rsidR="00FB51E5">
        <w:rPr>
          <w:bCs/>
          <w:lang w:val="pl-PL"/>
        </w:rPr>
        <w:t>(powiaty):</w:t>
      </w:r>
      <w:r w:rsidR="00FB51E5" w:rsidRPr="00FB51E5">
        <w:rPr>
          <w:bCs/>
          <w:lang w:val="pl-PL"/>
        </w:rPr>
        <w:t xml:space="preserve"> pszczyński, cieszyński, bielski, </w:t>
      </w:r>
      <w:proofErr w:type="spellStart"/>
      <w:r w:rsidR="00FB51E5" w:rsidRPr="00FB51E5">
        <w:rPr>
          <w:bCs/>
          <w:lang w:val="pl-PL"/>
        </w:rPr>
        <w:t>miasto</w:t>
      </w:r>
      <w:proofErr w:type="spellEnd"/>
      <w:r w:rsidR="00FB51E5" w:rsidRPr="00FB51E5">
        <w:rPr>
          <w:bCs/>
          <w:lang w:val="pl-PL"/>
        </w:rPr>
        <w:t xml:space="preserve"> na prawach powiatu Bielsko-Biała, </w:t>
      </w:r>
      <w:proofErr w:type="spellStart"/>
      <w:r w:rsidR="00FB51E5" w:rsidRPr="00FB51E5">
        <w:rPr>
          <w:bCs/>
          <w:lang w:val="pl-PL"/>
        </w:rPr>
        <w:t>żywiecki</w:t>
      </w:r>
      <w:proofErr w:type="spellEnd"/>
      <w:r w:rsidR="00FB51E5" w:rsidRPr="00FB51E5">
        <w:rPr>
          <w:bCs/>
          <w:lang w:val="pl-PL"/>
        </w:rPr>
        <w:t xml:space="preserve">, olkuski, chrzanowski, oświęcimski, wadowicki, suski, myślenicki, tatrzański, </w:t>
      </w:r>
      <w:proofErr w:type="spellStart"/>
      <w:r w:rsidR="00FB51E5" w:rsidRPr="00FB51E5">
        <w:rPr>
          <w:bCs/>
          <w:lang w:val="pl-PL"/>
        </w:rPr>
        <w:t>nowotarski</w:t>
      </w:r>
      <w:proofErr w:type="spellEnd"/>
      <w:r w:rsidR="00FB51E5" w:rsidRPr="00FB51E5">
        <w:rPr>
          <w:bCs/>
          <w:lang w:val="pl-PL"/>
        </w:rPr>
        <w:t xml:space="preserve">, limanowski, nowosądecki, </w:t>
      </w:r>
      <w:proofErr w:type="spellStart"/>
      <w:r w:rsidR="00FB51E5" w:rsidRPr="00FB51E5">
        <w:rPr>
          <w:bCs/>
          <w:lang w:val="pl-PL"/>
        </w:rPr>
        <w:t>miasto</w:t>
      </w:r>
      <w:proofErr w:type="spellEnd"/>
      <w:r w:rsidR="00FB51E5" w:rsidRPr="00FB51E5">
        <w:rPr>
          <w:bCs/>
          <w:lang w:val="pl-PL"/>
        </w:rPr>
        <w:t xml:space="preserve"> na prawach powiatu Nowy Sącz, gorlicki, bieszczadzki, leski, sanocki, brzozowski, krośnieński, </w:t>
      </w:r>
      <w:proofErr w:type="spellStart"/>
      <w:r w:rsidR="00FB51E5" w:rsidRPr="00FB51E5">
        <w:rPr>
          <w:bCs/>
          <w:lang w:val="pl-PL"/>
        </w:rPr>
        <w:t>miasto</w:t>
      </w:r>
      <w:proofErr w:type="spellEnd"/>
      <w:r w:rsidR="00FB51E5" w:rsidRPr="00FB51E5">
        <w:rPr>
          <w:bCs/>
          <w:lang w:val="pl-PL"/>
        </w:rPr>
        <w:t xml:space="preserve"> na prawach powiatu Krosno, jasielski, rzeszowski, </w:t>
      </w:r>
      <w:proofErr w:type="spellStart"/>
      <w:r w:rsidR="00FB51E5" w:rsidRPr="00FB51E5">
        <w:rPr>
          <w:bCs/>
          <w:lang w:val="pl-PL"/>
        </w:rPr>
        <w:t>miasto</w:t>
      </w:r>
      <w:proofErr w:type="spellEnd"/>
      <w:r w:rsidR="00FB51E5" w:rsidRPr="00FB51E5">
        <w:rPr>
          <w:bCs/>
          <w:lang w:val="pl-PL"/>
        </w:rPr>
        <w:t xml:space="preserve"> na prawach powiatu Rzeszów, przeworski, przemyski, </w:t>
      </w:r>
      <w:proofErr w:type="spellStart"/>
      <w:r w:rsidR="00FB51E5" w:rsidRPr="00FB51E5">
        <w:rPr>
          <w:bCs/>
          <w:lang w:val="pl-PL"/>
        </w:rPr>
        <w:t>miasto</w:t>
      </w:r>
      <w:proofErr w:type="spellEnd"/>
      <w:r w:rsidR="00FB51E5" w:rsidRPr="00FB51E5">
        <w:rPr>
          <w:bCs/>
          <w:lang w:val="pl-PL"/>
        </w:rPr>
        <w:t xml:space="preserve"> na prawach powiatu Przemyśl, jarosławski, lubaczowski</w:t>
      </w:r>
    </w:p>
    <w:p w:rsidR="00FB51E5" w:rsidRDefault="004F50B9" w:rsidP="00FB51E5">
      <w:pPr>
        <w:pStyle w:val="Standard"/>
        <w:jc w:val="both"/>
        <w:rPr>
          <w:bCs/>
          <w:lang w:val="pl-PL"/>
        </w:rPr>
      </w:pPr>
      <w:r w:rsidRPr="004F50B9">
        <w:rPr>
          <w:bCs/>
          <w:lang w:val="pl-PL"/>
        </w:rPr>
        <w:t xml:space="preserve">Słowacja </w:t>
      </w:r>
      <w:r w:rsidR="00FB51E5">
        <w:rPr>
          <w:bCs/>
          <w:lang w:val="pl-PL"/>
        </w:rPr>
        <w:t>(powiaty):</w:t>
      </w:r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Čadca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Kysucké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Nové</w:t>
      </w:r>
      <w:proofErr w:type="spellEnd"/>
      <w:r w:rsidR="00FB51E5" w:rsidRPr="00FB51E5">
        <w:rPr>
          <w:bCs/>
          <w:lang w:val="pl-PL"/>
        </w:rPr>
        <w:t xml:space="preserve"> Mesto, </w:t>
      </w:r>
      <w:proofErr w:type="spellStart"/>
      <w:r w:rsidR="00FB51E5" w:rsidRPr="00FB51E5">
        <w:rPr>
          <w:bCs/>
          <w:lang w:val="pl-PL"/>
        </w:rPr>
        <w:t>Bytča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Žilina</w:t>
      </w:r>
      <w:proofErr w:type="spellEnd"/>
      <w:r w:rsidR="00FB51E5" w:rsidRPr="00FB51E5">
        <w:rPr>
          <w:bCs/>
          <w:lang w:val="pl-PL"/>
        </w:rPr>
        <w:t xml:space="preserve">, Martin, </w:t>
      </w:r>
      <w:proofErr w:type="spellStart"/>
      <w:r w:rsidR="00FB51E5" w:rsidRPr="00FB51E5">
        <w:rPr>
          <w:bCs/>
          <w:lang w:val="pl-PL"/>
        </w:rPr>
        <w:t>Turčianske</w:t>
      </w:r>
      <w:proofErr w:type="spellEnd"/>
      <w:r w:rsidR="00FB51E5" w:rsidRPr="00FB51E5">
        <w:rPr>
          <w:bCs/>
          <w:lang w:val="pl-PL"/>
        </w:rPr>
        <w:t xml:space="preserve"> Teplice, </w:t>
      </w:r>
      <w:proofErr w:type="spellStart"/>
      <w:r w:rsidR="00FB51E5" w:rsidRPr="00FB51E5">
        <w:rPr>
          <w:bCs/>
          <w:lang w:val="pl-PL"/>
        </w:rPr>
        <w:t>Ružomberok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Dolný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Kubín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Námestovo</w:t>
      </w:r>
      <w:proofErr w:type="spellEnd"/>
      <w:r w:rsidR="00FB51E5" w:rsidRPr="00FB51E5">
        <w:rPr>
          <w:bCs/>
          <w:lang w:val="pl-PL"/>
        </w:rPr>
        <w:t xml:space="preserve">, Tvrdošín, </w:t>
      </w:r>
      <w:proofErr w:type="spellStart"/>
      <w:r w:rsidR="00FB51E5" w:rsidRPr="00FB51E5">
        <w:rPr>
          <w:bCs/>
          <w:lang w:val="pl-PL"/>
        </w:rPr>
        <w:t>Liptovský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Mikuláš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Spišská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Nová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Ves</w:t>
      </w:r>
      <w:proofErr w:type="spellEnd"/>
      <w:r w:rsidR="00FB51E5" w:rsidRPr="00FB51E5">
        <w:rPr>
          <w:bCs/>
          <w:lang w:val="pl-PL"/>
        </w:rPr>
        <w:t xml:space="preserve">, Poprad, </w:t>
      </w:r>
      <w:proofErr w:type="spellStart"/>
      <w:r w:rsidR="00FB51E5" w:rsidRPr="00FB51E5">
        <w:rPr>
          <w:bCs/>
          <w:lang w:val="pl-PL"/>
        </w:rPr>
        <w:t>Kežmarok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Stará</w:t>
      </w:r>
      <w:proofErr w:type="spellEnd"/>
      <w:r w:rsidR="00FB51E5" w:rsidRPr="00FB51E5">
        <w:rPr>
          <w:bCs/>
          <w:lang w:val="pl-PL"/>
        </w:rPr>
        <w:t xml:space="preserve"> </w:t>
      </w:r>
      <w:proofErr w:type="spellStart"/>
      <w:r w:rsidR="00FB51E5" w:rsidRPr="00FB51E5">
        <w:rPr>
          <w:bCs/>
          <w:lang w:val="pl-PL"/>
        </w:rPr>
        <w:t>Ľubovňa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Levoča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Sabinov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Bardejov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Svidník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Prešov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Vranov</w:t>
      </w:r>
      <w:proofErr w:type="spellEnd"/>
      <w:r w:rsidR="00FB51E5" w:rsidRPr="00FB51E5">
        <w:rPr>
          <w:bCs/>
          <w:lang w:val="pl-PL"/>
        </w:rPr>
        <w:t xml:space="preserve"> nad </w:t>
      </w:r>
      <w:proofErr w:type="spellStart"/>
      <w:r w:rsidR="00FB51E5" w:rsidRPr="00FB51E5">
        <w:rPr>
          <w:bCs/>
          <w:lang w:val="pl-PL"/>
        </w:rPr>
        <w:t>Topľou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Stropkov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Medzilaborce</w:t>
      </w:r>
      <w:proofErr w:type="spellEnd"/>
      <w:r w:rsidR="00FB51E5" w:rsidRPr="00FB51E5">
        <w:rPr>
          <w:bCs/>
          <w:lang w:val="pl-PL"/>
        </w:rPr>
        <w:t xml:space="preserve">, </w:t>
      </w:r>
      <w:proofErr w:type="spellStart"/>
      <w:r w:rsidR="00FB51E5" w:rsidRPr="00FB51E5">
        <w:rPr>
          <w:bCs/>
          <w:lang w:val="pl-PL"/>
        </w:rPr>
        <w:t>Humenné</w:t>
      </w:r>
      <w:proofErr w:type="spellEnd"/>
      <w:r w:rsidR="00FB51E5" w:rsidRPr="00FB51E5">
        <w:rPr>
          <w:bCs/>
          <w:lang w:val="pl-PL"/>
        </w:rPr>
        <w:t>, Snina</w:t>
      </w:r>
    </w:p>
    <w:p w:rsidR="004F50B9" w:rsidRDefault="004F50B9" w:rsidP="00FB51E5">
      <w:pPr>
        <w:pStyle w:val="Standard"/>
        <w:jc w:val="both"/>
        <w:rPr>
          <w:bCs/>
          <w:lang w:val="pl-PL"/>
        </w:rPr>
      </w:pPr>
    </w:p>
    <w:p w:rsidR="00FB51E5" w:rsidRDefault="00FB51E5" w:rsidP="004F50B9">
      <w:pPr>
        <w:pStyle w:val="Standard"/>
        <w:rPr>
          <w:bCs/>
          <w:lang w:val="pl-PL"/>
        </w:rPr>
      </w:pPr>
    </w:p>
    <w:p w:rsidR="00AD3094" w:rsidRDefault="00AD3094">
      <w:pPr>
        <w:pStyle w:val="Standard"/>
        <w:rPr>
          <w:b/>
          <w:bCs/>
          <w:lang w:val="pl-PL"/>
        </w:rPr>
      </w:pPr>
    </w:p>
    <w:p w:rsidR="00AD3094" w:rsidRDefault="00AD3094">
      <w:pPr>
        <w:pStyle w:val="Standard"/>
        <w:rPr>
          <w:b/>
          <w:bCs/>
          <w:lang w:val="pl-PL"/>
        </w:rPr>
      </w:pPr>
    </w:p>
    <w:p w:rsidR="004F50B9" w:rsidRDefault="00AE23FD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ZAWARTOŚĆ MAPY </w:t>
      </w:r>
    </w:p>
    <w:p w:rsidR="00AE23FD" w:rsidRDefault="00AE23FD" w:rsidP="00013E89">
      <w:pPr>
        <w:pStyle w:val="Standard"/>
        <w:jc w:val="both"/>
        <w:rPr>
          <w:bCs/>
          <w:lang w:val="pl-PL"/>
        </w:rPr>
      </w:pPr>
      <w:r w:rsidRPr="00AE23FD">
        <w:rPr>
          <w:bCs/>
          <w:lang w:val="pl-PL"/>
        </w:rPr>
        <w:t xml:space="preserve">Poza wymienionymi wyżej korytarzami </w:t>
      </w:r>
      <w:proofErr w:type="spellStart"/>
      <w:r w:rsidRPr="00AE23FD">
        <w:rPr>
          <w:bCs/>
          <w:lang w:val="pl-PL"/>
        </w:rPr>
        <w:t>TEN-T</w:t>
      </w:r>
      <w:proofErr w:type="spellEnd"/>
      <w:r w:rsidRPr="00AE23FD">
        <w:rPr>
          <w:bCs/>
          <w:lang w:val="pl-PL"/>
        </w:rPr>
        <w:t xml:space="preserve"> </w:t>
      </w:r>
      <w:r w:rsidR="005A614A">
        <w:rPr>
          <w:bCs/>
          <w:lang w:val="pl-PL"/>
        </w:rPr>
        <w:t xml:space="preserve">(korytarzami bazowymi i korytarzami sieci </w:t>
      </w:r>
      <w:r w:rsidR="00013E89">
        <w:rPr>
          <w:bCs/>
          <w:lang w:val="pl-PL"/>
        </w:rPr>
        <w:t>k</w:t>
      </w:r>
      <w:r w:rsidR="005A614A">
        <w:rPr>
          <w:bCs/>
          <w:lang w:val="pl-PL"/>
        </w:rPr>
        <w:t xml:space="preserve">ompleksowej) </w:t>
      </w:r>
      <w:r w:rsidRPr="00AE23FD">
        <w:rPr>
          <w:bCs/>
          <w:lang w:val="pl-PL"/>
        </w:rPr>
        <w:t xml:space="preserve">oraz węzłami transportowymi mapa musi zawierać: 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>- zaznaczone granice państw;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>- zaznaczone granice województw/krajów;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>- zaznaczone granice powiatów;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>- aktualną sieć dróg krajowych i wojewódzkich wraz z numeracją;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 xml:space="preserve">- sieć wodną; </w:t>
      </w:r>
    </w:p>
    <w:p w:rsidR="00AE23FD" w:rsidRDefault="00AE23FD">
      <w:pPr>
        <w:pStyle w:val="Standard"/>
        <w:rPr>
          <w:bCs/>
          <w:lang w:val="pl-PL"/>
        </w:rPr>
      </w:pPr>
      <w:r>
        <w:rPr>
          <w:bCs/>
          <w:lang w:val="pl-PL"/>
        </w:rPr>
        <w:t xml:space="preserve">- zaznaczoną sieć </w:t>
      </w:r>
      <w:r w:rsidR="00F97F93">
        <w:rPr>
          <w:bCs/>
          <w:lang w:val="pl-PL"/>
        </w:rPr>
        <w:t xml:space="preserve">największych w danym regionie </w:t>
      </w:r>
      <w:r>
        <w:rPr>
          <w:bCs/>
          <w:lang w:val="pl-PL"/>
        </w:rPr>
        <w:t>miast</w:t>
      </w:r>
      <w:r w:rsidR="00F97F93">
        <w:rPr>
          <w:bCs/>
          <w:lang w:val="pl-PL"/>
        </w:rPr>
        <w:t xml:space="preserve"> i</w:t>
      </w:r>
      <w:r>
        <w:rPr>
          <w:bCs/>
          <w:lang w:val="pl-PL"/>
        </w:rPr>
        <w:t xml:space="preserve"> miejscowości </w:t>
      </w:r>
    </w:p>
    <w:p w:rsidR="00AE23FD" w:rsidRPr="00AE23FD" w:rsidRDefault="00C308D5">
      <w:pPr>
        <w:pStyle w:val="Standard"/>
        <w:rPr>
          <w:bCs/>
          <w:lang w:val="pl-PL"/>
        </w:rPr>
      </w:pPr>
      <w:r>
        <w:rPr>
          <w:bCs/>
          <w:lang w:val="pl-PL"/>
        </w:rPr>
        <w:t>- logotypy programu (w wersji polskojęzycznej i słowackojęzycznej)</w:t>
      </w:r>
    </w:p>
    <w:p w:rsidR="005C5D97" w:rsidRDefault="00FE64E8" w:rsidP="00013E89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TERMINY:</w:t>
      </w:r>
    </w:p>
    <w:p w:rsidR="00C308D5" w:rsidRDefault="00C308D5" w:rsidP="00013E89">
      <w:pPr>
        <w:pStyle w:val="Standard"/>
        <w:numPr>
          <w:ilvl w:val="0"/>
          <w:numId w:val="4"/>
        </w:numPr>
        <w:jc w:val="both"/>
        <w:rPr>
          <w:bCs/>
          <w:lang w:val="pl-PL"/>
        </w:rPr>
      </w:pPr>
      <w:r>
        <w:rPr>
          <w:bCs/>
          <w:lang w:val="pl-PL"/>
        </w:rPr>
        <w:t>Bezzwłocznie po podpisaniu umowy Zamawiający przekaże Wykonawcy logotypy programu</w:t>
      </w:r>
    </w:p>
    <w:p w:rsidR="00F97F93" w:rsidRDefault="00FE64E8" w:rsidP="00013E89">
      <w:pPr>
        <w:pStyle w:val="Standard"/>
        <w:numPr>
          <w:ilvl w:val="0"/>
          <w:numId w:val="4"/>
        </w:numPr>
        <w:jc w:val="both"/>
        <w:rPr>
          <w:bCs/>
          <w:lang w:val="pl-PL"/>
        </w:rPr>
      </w:pPr>
      <w:r>
        <w:rPr>
          <w:bCs/>
          <w:lang w:val="pl-PL"/>
        </w:rPr>
        <w:t xml:space="preserve">W ciągu </w:t>
      </w:r>
      <w:r w:rsidR="00F97F93">
        <w:rPr>
          <w:bCs/>
          <w:lang w:val="pl-PL"/>
        </w:rPr>
        <w:t xml:space="preserve">7 </w:t>
      </w:r>
      <w:r>
        <w:rPr>
          <w:bCs/>
          <w:lang w:val="pl-PL"/>
        </w:rPr>
        <w:t xml:space="preserve">dni roboczych od podpisania </w:t>
      </w:r>
      <w:r w:rsidR="00F97F93">
        <w:rPr>
          <w:bCs/>
          <w:lang w:val="pl-PL"/>
        </w:rPr>
        <w:t xml:space="preserve">umowy </w:t>
      </w:r>
      <w:r>
        <w:rPr>
          <w:bCs/>
          <w:lang w:val="pl-PL"/>
        </w:rPr>
        <w:t>Wykonawc</w:t>
      </w:r>
      <w:r w:rsidR="00F97F93">
        <w:rPr>
          <w:bCs/>
          <w:lang w:val="pl-PL"/>
        </w:rPr>
        <w:t xml:space="preserve">a przedstawi Zamawiającemu pierwszą wersję zamawianej mapy </w:t>
      </w:r>
    </w:p>
    <w:p w:rsidR="005C5D97" w:rsidRDefault="00FE64E8" w:rsidP="00013E89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>Zamawiający w ciągu 2 d</w:t>
      </w:r>
      <w:r w:rsidR="00F97F93">
        <w:rPr>
          <w:bCs/>
          <w:lang w:val="pl-PL"/>
        </w:rPr>
        <w:t>ni roboczych zatwierdzi projekt</w:t>
      </w:r>
      <w:r>
        <w:rPr>
          <w:bCs/>
          <w:lang w:val="pl-PL"/>
        </w:rPr>
        <w:t xml:space="preserve"> lub zgłosi uwagi;</w:t>
      </w:r>
    </w:p>
    <w:p w:rsidR="005C5D97" w:rsidRDefault="00FE64E8" w:rsidP="00013E89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>W przypadku zgłoszenia uwag Wykonawca w ciągu 2 dni roboczych dokona niezbędnych korekt i przedstawi Zamawiającemu poprawion</w:t>
      </w:r>
      <w:r w:rsidR="00F97F93">
        <w:rPr>
          <w:bCs/>
          <w:lang w:val="pl-PL"/>
        </w:rPr>
        <w:t>y</w:t>
      </w:r>
      <w:r>
        <w:rPr>
          <w:bCs/>
          <w:lang w:val="pl-PL"/>
        </w:rPr>
        <w:t xml:space="preserve"> projekt;</w:t>
      </w:r>
    </w:p>
    <w:p w:rsidR="005C5D97" w:rsidRPr="005A614A" w:rsidRDefault="00FE64E8" w:rsidP="00013E89">
      <w:pPr>
        <w:pStyle w:val="Standard"/>
        <w:numPr>
          <w:ilvl w:val="0"/>
          <w:numId w:val="1"/>
        </w:numPr>
        <w:jc w:val="both"/>
        <w:rPr>
          <w:bCs/>
          <w:lang w:val="pl-PL"/>
        </w:rPr>
      </w:pPr>
      <w:r>
        <w:rPr>
          <w:bCs/>
          <w:lang w:val="pl-PL"/>
        </w:rPr>
        <w:t>Ostateczn</w:t>
      </w:r>
      <w:r w:rsidR="000100D8">
        <w:rPr>
          <w:bCs/>
          <w:lang w:val="pl-PL"/>
        </w:rPr>
        <w:t>y termin wykonania usługi/odbioru mapy to</w:t>
      </w:r>
      <w:r w:rsidRPr="005A614A">
        <w:rPr>
          <w:bCs/>
          <w:lang w:val="pl-PL"/>
        </w:rPr>
        <w:t xml:space="preserve"> </w:t>
      </w:r>
      <w:r w:rsidR="00B218C9">
        <w:rPr>
          <w:b/>
          <w:bCs/>
          <w:lang w:val="pl-PL"/>
        </w:rPr>
        <w:t>12</w:t>
      </w:r>
      <w:r w:rsidR="00EB22DC">
        <w:rPr>
          <w:b/>
          <w:bCs/>
          <w:lang w:val="pl-PL"/>
        </w:rPr>
        <w:t xml:space="preserve"> lutego</w:t>
      </w:r>
      <w:r w:rsidR="00F97F93" w:rsidRPr="00124AE5">
        <w:rPr>
          <w:b/>
          <w:bCs/>
          <w:lang w:val="pl-PL"/>
        </w:rPr>
        <w:t xml:space="preserve"> 2016</w:t>
      </w:r>
      <w:r w:rsidR="00F97F93" w:rsidRPr="005A614A">
        <w:rPr>
          <w:bCs/>
          <w:lang w:val="pl-PL"/>
        </w:rPr>
        <w:t xml:space="preserve"> </w:t>
      </w:r>
      <w:r w:rsidRPr="005A614A">
        <w:rPr>
          <w:bCs/>
          <w:lang w:val="pl-PL"/>
        </w:rPr>
        <w:t>roku;</w:t>
      </w:r>
    </w:p>
    <w:p w:rsidR="005C5D97" w:rsidRPr="00F97F93" w:rsidRDefault="00FE64E8" w:rsidP="00013E89">
      <w:pPr>
        <w:pStyle w:val="Standard"/>
        <w:numPr>
          <w:ilvl w:val="0"/>
          <w:numId w:val="1"/>
        </w:numPr>
        <w:jc w:val="both"/>
        <w:rPr>
          <w:b/>
          <w:bCs/>
          <w:lang w:val="pl-PL"/>
        </w:rPr>
      </w:pPr>
      <w:r w:rsidRPr="00F97F93">
        <w:rPr>
          <w:bCs/>
          <w:lang w:val="pl-PL"/>
        </w:rPr>
        <w:t xml:space="preserve">Wykonawca ma </w:t>
      </w:r>
      <w:r w:rsidR="00F97F93">
        <w:rPr>
          <w:bCs/>
          <w:lang w:val="pl-PL"/>
        </w:rPr>
        <w:t xml:space="preserve">dostarczyć przedmiot zamówienia formie plików PDF (wersje do druku), plików JPG, plików </w:t>
      </w:r>
      <w:proofErr w:type="spellStart"/>
      <w:r w:rsidR="00F97F93">
        <w:rPr>
          <w:bCs/>
          <w:lang w:val="pl-PL"/>
        </w:rPr>
        <w:t>PNG</w:t>
      </w:r>
      <w:proofErr w:type="spellEnd"/>
      <w:r w:rsidR="00F97F93">
        <w:rPr>
          <w:bCs/>
          <w:lang w:val="pl-PL"/>
        </w:rPr>
        <w:t>, plików produkcyjnych do Wspólnego Sekretariatu Technicznego na nośnikach danych i/lub poprzez platformę wymiany plików (np. ftp).</w:t>
      </w:r>
    </w:p>
    <w:sectPr w:rsidR="005C5D97" w:rsidRPr="00F97F93" w:rsidSect="005C5D97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05" w:rsidRDefault="00291505" w:rsidP="005C5D97">
      <w:pPr>
        <w:spacing w:after="0" w:line="240" w:lineRule="auto"/>
      </w:pPr>
      <w:r>
        <w:separator/>
      </w:r>
    </w:p>
  </w:endnote>
  <w:endnote w:type="continuationSeparator" w:id="0">
    <w:p w:rsidR="00291505" w:rsidRDefault="00291505" w:rsidP="005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05" w:rsidRDefault="00291505" w:rsidP="005C5D97">
      <w:pPr>
        <w:spacing w:after="0" w:line="240" w:lineRule="auto"/>
      </w:pPr>
      <w:r w:rsidRPr="005C5D97">
        <w:rPr>
          <w:color w:val="000000"/>
        </w:rPr>
        <w:separator/>
      </w:r>
    </w:p>
  </w:footnote>
  <w:footnote w:type="continuationSeparator" w:id="0">
    <w:p w:rsidR="00291505" w:rsidRDefault="00291505" w:rsidP="005C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7387"/>
    <w:multiLevelType w:val="multilevel"/>
    <w:tmpl w:val="BDBEDC66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4F4266FD"/>
    <w:multiLevelType w:val="multilevel"/>
    <w:tmpl w:val="6EDC619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51DC2D06"/>
    <w:multiLevelType w:val="multilevel"/>
    <w:tmpl w:val="F04065FA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5B0E0082"/>
    <w:multiLevelType w:val="multilevel"/>
    <w:tmpl w:val="6840EE2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5D97"/>
    <w:rsid w:val="000100D8"/>
    <w:rsid w:val="00013E89"/>
    <w:rsid w:val="00060D78"/>
    <w:rsid w:val="00071365"/>
    <w:rsid w:val="00124AE5"/>
    <w:rsid w:val="00291505"/>
    <w:rsid w:val="00456759"/>
    <w:rsid w:val="004F50B9"/>
    <w:rsid w:val="005129C5"/>
    <w:rsid w:val="005206E2"/>
    <w:rsid w:val="005A614A"/>
    <w:rsid w:val="005C5D97"/>
    <w:rsid w:val="005C69D5"/>
    <w:rsid w:val="0060633F"/>
    <w:rsid w:val="0063211D"/>
    <w:rsid w:val="00877B8F"/>
    <w:rsid w:val="00954C16"/>
    <w:rsid w:val="00AD3094"/>
    <w:rsid w:val="00AE23FD"/>
    <w:rsid w:val="00B17D78"/>
    <w:rsid w:val="00B218C9"/>
    <w:rsid w:val="00B75CFF"/>
    <w:rsid w:val="00C308D5"/>
    <w:rsid w:val="00C77279"/>
    <w:rsid w:val="00D32329"/>
    <w:rsid w:val="00EB22DC"/>
    <w:rsid w:val="00EC248D"/>
    <w:rsid w:val="00EF51A9"/>
    <w:rsid w:val="00F97F93"/>
    <w:rsid w:val="00FA1B9C"/>
    <w:rsid w:val="00FB51E5"/>
    <w:rsid w:val="00F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97"/>
    <w:pPr>
      <w:widowControl/>
    </w:pPr>
    <w:rPr>
      <w:lang w:val="en-GB"/>
    </w:rPr>
  </w:style>
  <w:style w:type="paragraph" w:customStyle="1" w:styleId="Heading">
    <w:name w:val="Heading"/>
    <w:basedOn w:val="Standard"/>
    <w:next w:val="Textbody"/>
    <w:rsid w:val="005C5D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5D97"/>
    <w:pPr>
      <w:spacing w:after="120"/>
    </w:pPr>
  </w:style>
  <w:style w:type="paragraph" w:styleId="Lista">
    <w:name w:val="List"/>
    <w:basedOn w:val="Textbody"/>
    <w:rsid w:val="005C5D97"/>
    <w:rPr>
      <w:rFonts w:cs="Mangal"/>
    </w:rPr>
  </w:style>
  <w:style w:type="paragraph" w:customStyle="1" w:styleId="Caption">
    <w:name w:val="Caption"/>
    <w:basedOn w:val="Standard"/>
    <w:rsid w:val="005C5D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5D97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5C5D9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ekstdymka">
    <w:name w:val="Balloon Text"/>
    <w:basedOn w:val="Standard"/>
    <w:rsid w:val="005C5D97"/>
    <w:pPr>
      <w:spacing w:after="0" w:line="240" w:lineRule="auto"/>
    </w:pPr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sid w:val="005C5D9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5C5D97"/>
    <w:rPr>
      <w:b/>
      <w:bCs/>
    </w:rPr>
  </w:style>
  <w:style w:type="paragraph" w:customStyle="1" w:styleId="Default">
    <w:name w:val="Default"/>
    <w:rsid w:val="005C5D97"/>
    <w:pPr>
      <w:widowControl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sid w:val="005C5D97"/>
    <w:pPr>
      <w:spacing w:after="0" w:line="240" w:lineRule="auto"/>
    </w:pPr>
    <w:rPr>
      <w:sz w:val="20"/>
      <w:szCs w:val="20"/>
    </w:rPr>
  </w:style>
  <w:style w:type="character" w:customStyle="1" w:styleId="Internetlink">
    <w:name w:val="Internet link"/>
    <w:basedOn w:val="Domylnaczcionkaakapitu"/>
    <w:rsid w:val="005C5D97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5C5D97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rsid w:val="005C5D9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5C5D97"/>
    <w:rPr>
      <w:sz w:val="20"/>
      <w:szCs w:val="20"/>
      <w:lang w:val="en-GB"/>
    </w:rPr>
  </w:style>
  <w:style w:type="character" w:customStyle="1" w:styleId="TematkomentarzaZnak">
    <w:name w:val="Temat komentarza Znak"/>
    <w:basedOn w:val="TekstkomentarzaZnak"/>
    <w:rsid w:val="005C5D97"/>
    <w:rPr>
      <w:b/>
      <w:bCs/>
    </w:rPr>
  </w:style>
  <w:style w:type="character" w:customStyle="1" w:styleId="Nagwek3Znak">
    <w:name w:val="Nagłówek 3 Znak"/>
    <w:basedOn w:val="Domylnaczcionkaakapitu"/>
    <w:rsid w:val="005C5D97"/>
    <w:rPr>
      <w:rFonts w:ascii="Cambria" w:hAnsi="Cambria"/>
      <w:b/>
      <w:bCs/>
      <w:color w:val="4F81BD"/>
      <w:lang w:val="en-GB"/>
    </w:rPr>
  </w:style>
  <w:style w:type="character" w:customStyle="1" w:styleId="TekstprzypisukocowegoZnak">
    <w:name w:val="Tekst przypisu końcowego Znak"/>
    <w:basedOn w:val="Domylnaczcionkaakapitu"/>
    <w:rsid w:val="005C5D97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rsid w:val="005C5D97"/>
    <w:rPr>
      <w:position w:val="0"/>
      <w:vertAlign w:val="superscript"/>
    </w:rPr>
  </w:style>
  <w:style w:type="character" w:customStyle="1" w:styleId="ListLabel1">
    <w:name w:val="ListLabel 1"/>
    <w:rsid w:val="005C5D97"/>
    <w:rPr>
      <w:rFonts w:cs="Times New Roman"/>
    </w:rPr>
  </w:style>
  <w:style w:type="character" w:customStyle="1" w:styleId="BulletSymbols">
    <w:name w:val="Bullet Symbols"/>
    <w:rsid w:val="005C5D97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5C5D97"/>
    <w:pPr>
      <w:numPr>
        <w:numId w:val="1"/>
      </w:numPr>
    </w:pPr>
  </w:style>
  <w:style w:type="numbering" w:customStyle="1" w:styleId="WWNum2">
    <w:name w:val="WWNum2"/>
    <w:basedOn w:val="Bezlisty"/>
    <w:rsid w:val="005C5D97"/>
    <w:pPr>
      <w:numPr>
        <w:numId w:val="2"/>
      </w:numPr>
    </w:pPr>
  </w:style>
  <w:style w:type="numbering" w:customStyle="1" w:styleId="WWNum3">
    <w:name w:val="WWNum3"/>
    <w:basedOn w:val="Bezlisty"/>
    <w:rsid w:val="005C5D9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Agnieszka_Srokosz</dc:creator>
  <cp:lastModifiedBy>Agnieszka_Srokosz</cp:lastModifiedBy>
  <cp:revision>15</cp:revision>
  <cp:lastPrinted>2016-01-07T07:00:00Z</cp:lastPrinted>
  <dcterms:created xsi:type="dcterms:W3CDTF">2015-05-28T07:37:00Z</dcterms:created>
  <dcterms:modified xsi:type="dcterms:W3CDTF">2016-01-21T13:58:00Z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