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ADDD" w14:textId="0CE02103" w:rsidR="00F234B0" w:rsidRPr="00292670" w:rsidRDefault="00F234B0" w:rsidP="00AD37A8">
      <w:pPr>
        <w:spacing w:line="271" w:lineRule="auto"/>
        <w:jc w:val="right"/>
        <w:rPr>
          <w:rFonts w:asciiTheme="minorHAnsi" w:hAnsiTheme="minorHAnsi" w:cstheme="minorHAnsi"/>
          <w:bCs/>
          <w:sz w:val="22"/>
          <w:szCs w:val="22"/>
        </w:rPr>
      </w:pPr>
      <w:r w:rsidRPr="00292670">
        <w:rPr>
          <w:rFonts w:asciiTheme="minorHAnsi" w:hAnsiTheme="minorHAnsi" w:cstheme="minorHAnsi"/>
          <w:bCs/>
          <w:sz w:val="22"/>
          <w:szCs w:val="22"/>
        </w:rPr>
        <w:t xml:space="preserve">Warszawa, dnia </w:t>
      </w:r>
      <w:r w:rsidR="00A466D3">
        <w:rPr>
          <w:rFonts w:asciiTheme="minorHAnsi" w:hAnsiTheme="minorHAnsi" w:cstheme="minorHAnsi"/>
          <w:bCs/>
          <w:sz w:val="22"/>
          <w:szCs w:val="22"/>
        </w:rPr>
        <w:t>11.04.</w:t>
      </w:r>
      <w:r w:rsidRPr="00292670">
        <w:rPr>
          <w:rFonts w:asciiTheme="minorHAnsi" w:hAnsiTheme="minorHAnsi" w:cstheme="minorHAnsi"/>
          <w:bCs/>
          <w:sz w:val="22"/>
          <w:szCs w:val="22"/>
        </w:rPr>
        <w:t>2022 r.</w:t>
      </w:r>
    </w:p>
    <w:p w14:paraId="4E0DBCD7" w14:textId="0D085614" w:rsidR="00F234B0" w:rsidRPr="00292670" w:rsidRDefault="007333DB" w:rsidP="00AD37A8">
      <w:pPr>
        <w:spacing w:line="271" w:lineRule="auto"/>
        <w:jc w:val="both"/>
        <w:rPr>
          <w:rFonts w:asciiTheme="minorHAnsi" w:hAnsiTheme="minorHAnsi" w:cstheme="minorHAnsi"/>
          <w:bCs/>
          <w:sz w:val="22"/>
          <w:szCs w:val="22"/>
        </w:rPr>
      </w:pPr>
      <w:r>
        <w:rPr>
          <w:rFonts w:asciiTheme="minorHAnsi" w:hAnsiTheme="minorHAnsi" w:cstheme="minorHAnsi"/>
          <w:bCs/>
          <w:sz w:val="22"/>
          <w:szCs w:val="22"/>
        </w:rPr>
        <w:t>WA.261.</w:t>
      </w:r>
      <w:r w:rsidR="000B242E">
        <w:rPr>
          <w:rFonts w:asciiTheme="minorHAnsi" w:hAnsiTheme="minorHAnsi" w:cstheme="minorHAnsi"/>
          <w:bCs/>
          <w:sz w:val="22"/>
          <w:szCs w:val="22"/>
        </w:rPr>
        <w:t>11</w:t>
      </w:r>
      <w:r>
        <w:rPr>
          <w:rFonts w:asciiTheme="minorHAnsi" w:hAnsiTheme="minorHAnsi" w:cstheme="minorHAnsi"/>
          <w:bCs/>
          <w:sz w:val="22"/>
          <w:szCs w:val="22"/>
        </w:rPr>
        <w:t>.2022.W</w:t>
      </w:r>
    </w:p>
    <w:p w14:paraId="7D2164B8" w14:textId="710D59F0" w:rsidR="006C4B4F" w:rsidRDefault="00F234B0" w:rsidP="00AD37A8">
      <w:pPr>
        <w:spacing w:line="271" w:lineRule="auto"/>
        <w:jc w:val="center"/>
        <w:rPr>
          <w:rFonts w:asciiTheme="minorHAnsi" w:hAnsiTheme="minorHAnsi" w:cstheme="minorHAnsi"/>
          <w:b/>
          <w:sz w:val="22"/>
          <w:szCs w:val="22"/>
        </w:rPr>
      </w:pPr>
      <w:r w:rsidRPr="00292670">
        <w:rPr>
          <w:rFonts w:asciiTheme="minorHAnsi" w:hAnsiTheme="minorHAnsi" w:cstheme="minorHAnsi"/>
          <w:b/>
          <w:sz w:val="22"/>
          <w:szCs w:val="22"/>
        </w:rPr>
        <w:t>ZAPROSZENIE DO SKŁADANIA OFERT</w:t>
      </w:r>
    </w:p>
    <w:p w14:paraId="28403982" w14:textId="77777777" w:rsidR="00AD37A8" w:rsidRPr="00292670" w:rsidRDefault="00AD37A8" w:rsidP="00AD37A8">
      <w:pPr>
        <w:spacing w:line="271" w:lineRule="auto"/>
        <w:jc w:val="center"/>
        <w:rPr>
          <w:rFonts w:asciiTheme="minorHAnsi" w:hAnsiTheme="minorHAnsi" w:cstheme="minorHAnsi"/>
          <w:b/>
          <w:sz w:val="22"/>
          <w:szCs w:val="22"/>
        </w:rPr>
      </w:pPr>
    </w:p>
    <w:p w14:paraId="3FB94881" w14:textId="6FC66568" w:rsidR="006706A0" w:rsidRPr="00292670" w:rsidRDefault="006C4B4F" w:rsidP="007333DB">
      <w:pPr>
        <w:spacing w:line="271" w:lineRule="auto"/>
        <w:jc w:val="both"/>
        <w:rPr>
          <w:rFonts w:asciiTheme="minorHAnsi" w:hAnsiTheme="minorHAnsi" w:cstheme="minorHAnsi"/>
          <w:sz w:val="22"/>
          <w:szCs w:val="22"/>
        </w:rPr>
      </w:pPr>
      <w:r w:rsidRPr="00292670">
        <w:rPr>
          <w:rFonts w:asciiTheme="minorHAnsi" w:eastAsiaTheme="minorHAnsi" w:hAnsiTheme="minorHAnsi" w:cstheme="minorHAnsi"/>
          <w:color w:val="000000"/>
          <w:kern w:val="0"/>
          <w:sz w:val="22"/>
          <w:szCs w:val="22"/>
          <w:lang w:eastAsia="en-US"/>
        </w:rPr>
        <w:t>Działając na podstawie Zarządzenia nr 2/2021 Dyrektora Centrum Projektów Europejskich z dnia 18 stycznia 2021 w sprawie ustalenia Regulaminu udzielania zamówień publicznych o wartość nieprzekraczającej 130.000,00 zł netto w Centrum Projektów Europejskich</w:t>
      </w:r>
      <w:r w:rsidR="007333DB" w:rsidRPr="007333DB">
        <w:t xml:space="preserve"> </w:t>
      </w:r>
      <w:r w:rsidR="007333DB" w:rsidRPr="007333DB">
        <w:rPr>
          <w:rFonts w:asciiTheme="minorHAnsi" w:eastAsiaTheme="minorHAnsi" w:hAnsiTheme="minorHAnsi" w:cstheme="minorHAnsi"/>
          <w:color w:val="000000"/>
          <w:kern w:val="0"/>
          <w:sz w:val="22"/>
          <w:szCs w:val="22"/>
          <w:lang w:eastAsia="en-US"/>
        </w:rPr>
        <w:t>zmienionego Zarządzeniem nr 3/2021 Dyrektora Centrum Projektów Europejskich z dnia 18 czerwca 2021r. w sprawie zmiany zarządzenia nr 2/2021</w:t>
      </w:r>
      <w:r w:rsidRPr="00292670">
        <w:rPr>
          <w:rFonts w:asciiTheme="minorHAnsi" w:eastAsiaTheme="minorHAnsi" w:hAnsiTheme="minorHAnsi" w:cstheme="minorHAnsi"/>
          <w:color w:val="000000"/>
          <w:kern w:val="0"/>
          <w:sz w:val="22"/>
          <w:szCs w:val="22"/>
          <w:lang w:eastAsia="en-US"/>
        </w:rPr>
        <w:t xml:space="preserve">, </w:t>
      </w:r>
      <w:r w:rsidR="006E68BA" w:rsidRPr="00292670">
        <w:rPr>
          <w:rFonts w:asciiTheme="minorHAnsi" w:hAnsiTheme="minorHAnsi" w:cstheme="minorHAnsi"/>
          <w:sz w:val="22"/>
          <w:szCs w:val="22"/>
        </w:rPr>
        <w:t>CPE zaprasza do złożenia oferty</w:t>
      </w:r>
      <w:r w:rsidR="006706A0" w:rsidRPr="00292670">
        <w:rPr>
          <w:rFonts w:asciiTheme="minorHAnsi" w:hAnsiTheme="minorHAnsi" w:cstheme="minorHAnsi"/>
          <w:sz w:val="22"/>
          <w:szCs w:val="22"/>
        </w:rPr>
        <w:t>, zgodnie</w:t>
      </w:r>
      <w:r w:rsidR="007333DB">
        <w:rPr>
          <w:rFonts w:asciiTheme="minorHAnsi" w:hAnsiTheme="minorHAnsi" w:cstheme="minorHAnsi"/>
          <w:sz w:val="22"/>
          <w:szCs w:val="22"/>
        </w:rPr>
        <w:t xml:space="preserve"> </w:t>
      </w:r>
      <w:r w:rsidR="006706A0" w:rsidRPr="00292670">
        <w:rPr>
          <w:rFonts w:asciiTheme="minorHAnsi" w:hAnsiTheme="minorHAnsi" w:cstheme="minorHAnsi"/>
          <w:sz w:val="22"/>
          <w:szCs w:val="22"/>
        </w:rPr>
        <w:t xml:space="preserve">z podanymi poniżej wymaganiami: </w:t>
      </w:r>
    </w:p>
    <w:p w14:paraId="421F4193" w14:textId="77777777" w:rsidR="006706A0" w:rsidRPr="00292670" w:rsidRDefault="006706A0" w:rsidP="00AD37A8">
      <w:pPr>
        <w:spacing w:line="271" w:lineRule="auto"/>
        <w:jc w:val="both"/>
        <w:rPr>
          <w:rFonts w:asciiTheme="minorHAnsi" w:hAnsiTheme="minorHAnsi" w:cstheme="minorHAnsi"/>
          <w:sz w:val="22"/>
          <w:szCs w:val="22"/>
        </w:rPr>
      </w:pPr>
    </w:p>
    <w:p w14:paraId="1E2DDF0A" w14:textId="71708744" w:rsidR="006706A0" w:rsidRPr="00292670" w:rsidRDefault="00E760E9" w:rsidP="00AD37A8">
      <w:pPr>
        <w:pStyle w:val="Akapitzlist"/>
        <w:numPr>
          <w:ilvl w:val="0"/>
          <w:numId w:val="24"/>
        </w:numPr>
        <w:spacing w:line="271" w:lineRule="auto"/>
        <w:ind w:left="426" w:hanging="426"/>
        <w:jc w:val="both"/>
        <w:rPr>
          <w:rFonts w:asciiTheme="minorHAnsi" w:eastAsia="Times New Roman" w:hAnsiTheme="minorHAnsi" w:cstheme="minorHAnsi"/>
          <w:spacing w:val="4"/>
          <w:kern w:val="0"/>
          <w:sz w:val="22"/>
          <w:szCs w:val="22"/>
        </w:rPr>
      </w:pPr>
      <w:r w:rsidRPr="00292670">
        <w:rPr>
          <w:rFonts w:asciiTheme="minorHAnsi" w:hAnsiTheme="minorHAnsi" w:cstheme="minorHAnsi"/>
          <w:b/>
          <w:bCs/>
          <w:sz w:val="22"/>
          <w:szCs w:val="22"/>
        </w:rPr>
        <w:t>Przedmiotem zamówienia jest</w:t>
      </w:r>
      <w:r w:rsidR="003C2F6A" w:rsidRPr="00292670">
        <w:rPr>
          <w:rFonts w:asciiTheme="minorHAnsi" w:eastAsia="Times New Roman" w:hAnsiTheme="minorHAnsi" w:cstheme="minorHAnsi"/>
          <w:spacing w:val="4"/>
          <w:kern w:val="0"/>
          <w:sz w:val="22"/>
          <w:szCs w:val="22"/>
        </w:rPr>
        <w:t xml:space="preserve"> zakup usługi dostępu do platformy do wideokonferencji</w:t>
      </w:r>
      <w:r w:rsidR="00F648E7">
        <w:rPr>
          <w:rFonts w:asciiTheme="minorHAnsi" w:eastAsia="Times New Roman" w:hAnsiTheme="minorHAnsi" w:cstheme="minorHAnsi"/>
          <w:spacing w:val="4"/>
          <w:kern w:val="0"/>
          <w:sz w:val="22"/>
          <w:szCs w:val="22"/>
        </w:rPr>
        <w:t>,</w:t>
      </w:r>
      <w:r w:rsidR="003C2F6A" w:rsidRPr="00292670">
        <w:rPr>
          <w:rFonts w:asciiTheme="minorHAnsi" w:eastAsia="Times New Roman" w:hAnsiTheme="minorHAnsi" w:cstheme="minorHAnsi"/>
          <w:spacing w:val="4"/>
          <w:kern w:val="0"/>
          <w:sz w:val="22"/>
          <w:szCs w:val="22"/>
        </w:rPr>
        <w:t xml:space="preserve"> w ramach 12 miesięcznej subskrypcji.</w:t>
      </w:r>
    </w:p>
    <w:p w14:paraId="48174E60" w14:textId="77777777" w:rsidR="00551BFF" w:rsidRPr="00292670" w:rsidRDefault="00551BFF" w:rsidP="00AD37A8">
      <w:pPr>
        <w:pStyle w:val="Akapitzlist"/>
        <w:spacing w:line="271" w:lineRule="auto"/>
        <w:ind w:left="426"/>
        <w:jc w:val="both"/>
        <w:rPr>
          <w:rFonts w:asciiTheme="minorHAnsi" w:eastAsia="Times New Roman" w:hAnsiTheme="minorHAnsi" w:cstheme="minorHAnsi"/>
          <w:spacing w:val="4"/>
          <w:kern w:val="0"/>
          <w:sz w:val="22"/>
          <w:szCs w:val="22"/>
        </w:rPr>
      </w:pPr>
      <w:r w:rsidRPr="00551BFF">
        <w:rPr>
          <w:rFonts w:asciiTheme="minorHAnsi" w:eastAsia="Times New Roman" w:hAnsiTheme="minorHAnsi" w:cstheme="minorHAnsi"/>
          <w:spacing w:val="4"/>
          <w:kern w:val="0"/>
          <w:sz w:val="22"/>
          <w:szCs w:val="22"/>
        </w:rPr>
        <w:t>Zamawiający wymaga usługi dostępu do platformy Zoom w rocznym modelu subskrypcji</w:t>
      </w:r>
      <w:r w:rsidRPr="00292670">
        <w:rPr>
          <w:rFonts w:asciiTheme="minorHAnsi" w:eastAsia="Times New Roman" w:hAnsiTheme="minorHAnsi" w:cstheme="minorHAnsi"/>
          <w:spacing w:val="4"/>
          <w:kern w:val="0"/>
          <w:sz w:val="22"/>
          <w:szCs w:val="22"/>
        </w:rPr>
        <w:t xml:space="preserve"> </w:t>
      </w:r>
      <w:r w:rsidRPr="00551BFF">
        <w:rPr>
          <w:rFonts w:asciiTheme="minorHAnsi" w:eastAsia="Times New Roman" w:hAnsiTheme="minorHAnsi" w:cstheme="minorHAnsi"/>
          <w:spacing w:val="4"/>
          <w:kern w:val="0"/>
          <w:sz w:val="22"/>
          <w:szCs w:val="22"/>
        </w:rPr>
        <w:t>w następującej konfiguracji:</w:t>
      </w:r>
    </w:p>
    <w:p w14:paraId="0652CB11" w14:textId="46B804D0" w:rsidR="00551BFF" w:rsidRPr="00292670" w:rsidRDefault="00551BFF" w:rsidP="00AD37A8">
      <w:pPr>
        <w:pStyle w:val="Akapitzlist"/>
        <w:numPr>
          <w:ilvl w:val="0"/>
          <w:numId w:val="17"/>
        </w:numPr>
        <w:spacing w:line="271" w:lineRule="auto"/>
        <w:ind w:left="851" w:hanging="425"/>
        <w:jc w:val="both"/>
        <w:rPr>
          <w:rFonts w:asciiTheme="minorHAnsi" w:eastAsia="Times New Roman" w:hAnsiTheme="minorHAnsi" w:cstheme="minorHAnsi"/>
          <w:spacing w:val="4"/>
          <w:kern w:val="0"/>
          <w:sz w:val="22"/>
          <w:szCs w:val="22"/>
        </w:rPr>
      </w:pPr>
      <w:r w:rsidRPr="00824C2B">
        <w:rPr>
          <w:rFonts w:asciiTheme="minorHAnsi" w:eastAsia="Times New Roman" w:hAnsiTheme="minorHAnsi" w:cstheme="minorHAnsi"/>
          <w:spacing w:val="4"/>
          <w:kern w:val="0"/>
          <w:sz w:val="22"/>
          <w:szCs w:val="22"/>
        </w:rPr>
        <w:t xml:space="preserve">10 stanowisk Zoom </w:t>
      </w:r>
      <w:proofErr w:type="spellStart"/>
      <w:r w:rsidRPr="00824C2B">
        <w:rPr>
          <w:rFonts w:asciiTheme="minorHAnsi" w:eastAsia="Times New Roman" w:hAnsiTheme="minorHAnsi" w:cstheme="minorHAnsi"/>
          <w:spacing w:val="4"/>
          <w:kern w:val="0"/>
          <w:sz w:val="22"/>
          <w:szCs w:val="22"/>
        </w:rPr>
        <w:t>Meetings</w:t>
      </w:r>
      <w:proofErr w:type="spellEnd"/>
      <w:r w:rsidRPr="00824C2B">
        <w:rPr>
          <w:rFonts w:asciiTheme="minorHAnsi" w:eastAsia="Times New Roman" w:hAnsiTheme="minorHAnsi" w:cstheme="minorHAnsi"/>
          <w:spacing w:val="4"/>
          <w:kern w:val="0"/>
          <w:sz w:val="22"/>
          <w:szCs w:val="22"/>
        </w:rPr>
        <w:t xml:space="preserve"> – co najmniej funkcjonalność Business </w:t>
      </w:r>
    </w:p>
    <w:p w14:paraId="73585250" w14:textId="77777777" w:rsidR="00AD4679" w:rsidRPr="00292670" w:rsidRDefault="00551BFF" w:rsidP="00AD37A8">
      <w:pPr>
        <w:pStyle w:val="Akapitzlist"/>
        <w:numPr>
          <w:ilvl w:val="0"/>
          <w:numId w:val="17"/>
        </w:numPr>
        <w:spacing w:line="271" w:lineRule="auto"/>
        <w:ind w:left="851" w:hanging="425"/>
        <w:jc w:val="both"/>
        <w:rPr>
          <w:rFonts w:asciiTheme="minorHAnsi" w:eastAsia="Times New Roman" w:hAnsiTheme="minorHAnsi" w:cstheme="minorHAnsi"/>
          <w:spacing w:val="4"/>
          <w:kern w:val="0"/>
          <w:sz w:val="22"/>
          <w:szCs w:val="22"/>
        </w:rPr>
      </w:pPr>
      <w:r w:rsidRPr="00551BFF">
        <w:rPr>
          <w:rFonts w:asciiTheme="minorHAnsi" w:eastAsia="Times New Roman" w:hAnsiTheme="minorHAnsi" w:cstheme="minorHAnsi"/>
          <w:spacing w:val="4"/>
          <w:kern w:val="0"/>
          <w:sz w:val="22"/>
          <w:szCs w:val="22"/>
        </w:rPr>
        <w:t xml:space="preserve">2 </w:t>
      </w:r>
      <w:r w:rsidRPr="00292670">
        <w:rPr>
          <w:rFonts w:asciiTheme="minorHAnsi" w:eastAsia="Times New Roman" w:hAnsiTheme="minorHAnsi" w:cstheme="minorHAnsi"/>
          <w:spacing w:val="4"/>
          <w:kern w:val="0"/>
          <w:sz w:val="22"/>
          <w:szCs w:val="22"/>
        </w:rPr>
        <w:t>stanowiska</w:t>
      </w:r>
      <w:r w:rsidRPr="00551BFF">
        <w:rPr>
          <w:rFonts w:asciiTheme="minorHAnsi" w:eastAsia="Times New Roman" w:hAnsiTheme="minorHAnsi" w:cstheme="minorHAnsi"/>
          <w:spacing w:val="4"/>
          <w:kern w:val="0"/>
          <w:sz w:val="22"/>
          <w:szCs w:val="22"/>
        </w:rPr>
        <w:t xml:space="preserve"> na Zoom  </w:t>
      </w:r>
      <w:proofErr w:type="spellStart"/>
      <w:r w:rsidRPr="00551BFF">
        <w:rPr>
          <w:rFonts w:asciiTheme="minorHAnsi" w:eastAsia="Times New Roman" w:hAnsiTheme="minorHAnsi" w:cstheme="minorHAnsi"/>
          <w:spacing w:val="4"/>
          <w:kern w:val="0"/>
          <w:sz w:val="22"/>
          <w:szCs w:val="22"/>
        </w:rPr>
        <w:t>Webinar</w:t>
      </w:r>
      <w:proofErr w:type="spellEnd"/>
      <w:r w:rsidRPr="00551BFF">
        <w:rPr>
          <w:rFonts w:asciiTheme="minorHAnsi" w:eastAsia="Times New Roman" w:hAnsiTheme="minorHAnsi" w:cstheme="minorHAnsi"/>
          <w:spacing w:val="4"/>
          <w:kern w:val="0"/>
          <w:sz w:val="22"/>
          <w:szCs w:val="22"/>
        </w:rPr>
        <w:t xml:space="preserve"> na</w:t>
      </w:r>
      <w:r w:rsidRPr="00292670">
        <w:rPr>
          <w:rFonts w:asciiTheme="minorHAnsi" w:eastAsia="Times New Roman" w:hAnsiTheme="minorHAnsi" w:cstheme="minorHAnsi"/>
          <w:spacing w:val="4"/>
          <w:kern w:val="0"/>
          <w:sz w:val="22"/>
          <w:szCs w:val="22"/>
        </w:rPr>
        <w:t xml:space="preserve"> minimum</w:t>
      </w:r>
      <w:r w:rsidRPr="00551BFF">
        <w:rPr>
          <w:rFonts w:asciiTheme="minorHAnsi" w:eastAsia="Times New Roman" w:hAnsiTheme="minorHAnsi" w:cstheme="minorHAnsi"/>
          <w:spacing w:val="4"/>
          <w:kern w:val="0"/>
          <w:sz w:val="22"/>
          <w:szCs w:val="22"/>
        </w:rPr>
        <w:t xml:space="preserve"> 500 uczestników  (</w:t>
      </w:r>
      <w:r w:rsidRPr="00292670">
        <w:rPr>
          <w:rFonts w:asciiTheme="minorHAnsi" w:eastAsia="Times New Roman" w:hAnsiTheme="minorHAnsi" w:cstheme="minorHAnsi"/>
          <w:spacing w:val="4"/>
          <w:kern w:val="0"/>
          <w:sz w:val="22"/>
          <w:szCs w:val="22"/>
        </w:rPr>
        <w:t xml:space="preserve">co najmniej funkcjonalność </w:t>
      </w:r>
      <w:proofErr w:type="spellStart"/>
      <w:r w:rsidRPr="00551BFF">
        <w:rPr>
          <w:rFonts w:asciiTheme="minorHAnsi" w:eastAsia="Times New Roman" w:hAnsiTheme="minorHAnsi" w:cstheme="minorHAnsi"/>
          <w:spacing w:val="4"/>
          <w:kern w:val="0"/>
          <w:sz w:val="22"/>
          <w:szCs w:val="22"/>
        </w:rPr>
        <w:t>Webinar</w:t>
      </w:r>
      <w:proofErr w:type="spellEnd"/>
      <w:r w:rsidRPr="00551BFF">
        <w:rPr>
          <w:rFonts w:asciiTheme="minorHAnsi" w:eastAsia="Times New Roman" w:hAnsiTheme="minorHAnsi" w:cstheme="minorHAnsi"/>
          <w:spacing w:val="4"/>
          <w:kern w:val="0"/>
          <w:sz w:val="22"/>
          <w:szCs w:val="22"/>
        </w:rPr>
        <w:t xml:space="preserve"> - 500 </w:t>
      </w:r>
      <w:proofErr w:type="spellStart"/>
      <w:r w:rsidRPr="00551BFF">
        <w:rPr>
          <w:rFonts w:asciiTheme="minorHAnsi" w:eastAsia="Times New Roman" w:hAnsiTheme="minorHAnsi" w:cstheme="minorHAnsi"/>
          <w:spacing w:val="4"/>
          <w:kern w:val="0"/>
          <w:sz w:val="22"/>
          <w:szCs w:val="22"/>
        </w:rPr>
        <w:t>Participants</w:t>
      </w:r>
      <w:proofErr w:type="spellEnd"/>
      <w:r w:rsidRPr="00551BFF">
        <w:rPr>
          <w:rFonts w:asciiTheme="minorHAnsi" w:eastAsia="Times New Roman" w:hAnsiTheme="minorHAnsi" w:cstheme="minorHAnsi"/>
          <w:spacing w:val="4"/>
          <w:kern w:val="0"/>
          <w:sz w:val="22"/>
          <w:szCs w:val="22"/>
        </w:rPr>
        <w:t>)</w:t>
      </w:r>
    </w:p>
    <w:p w14:paraId="5FE1BE83" w14:textId="5BE02A48" w:rsidR="00551BFF" w:rsidRPr="00292670" w:rsidRDefault="00551BFF" w:rsidP="00AD37A8">
      <w:pPr>
        <w:spacing w:line="271" w:lineRule="auto"/>
        <w:ind w:left="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lub usługi dostępu do innej</w:t>
      </w:r>
      <w:r w:rsidR="00AD4679" w:rsidRPr="00292670">
        <w:rPr>
          <w:rFonts w:asciiTheme="minorHAnsi" w:eastAsia="Times New Roman" w:hAnsiTheme="minorHAnsi" w:cstheme="minorHAnsi"/>
          <w:spacing w:val="4"/>
          <w:kern w:val="0"/>
          <w:sz w:val="22"/>
          <w:szCs w:val="22"/>
        </w:rPr>
        <w:t xml:space="preserve">, równorzędnej </w:t>
      </w:r>
      <w:r w:rsidRPr="00292670">
        <w:rPr>
          <w:rFonts w:asciiTheme="minorHAnsi" w:eastAsia="Times New Roman" w:hAnsiTheme="minorHAnsi" w:cstheme="minorHAnsi"/>
          <w:spacing w:val="4"/>
          <w:kern w:val="0"/>
          <w:sz w:val="22"/>
          <w:szCs w:val="22"/>
        </w:rPr>
        <w:t>platformy wideokonferencji</w:t>
      </w:r>
      <w:r w:rsidR="00AD4679" w:rsidRPr="00292670">
        <w:rPr>
          <w:rFonts w:asciiTheme="minorHAnsi" w:eastAsia="Times New Roman" w:hAnsiTheme="minorHAnsi" w:cstheme="minorHAnsi"/>
          <w:spacing w:val="4"/>
          <w:kern w:val="0"/>
          <w:sz w:val="22"/>
          <w:szCs w:val="22"/>
        </w:rPr>
        <w:t xml:space="preserve"> to jest </w:t>
      </w:r>
      <w:r w:rsidRPr="00292670">
        <w:rPr>
          <w:rFonts w:asciiTheme="minorHAnsi" w:eastAsia="Times New Roman" w:hAnsiTheme="minorHAnsi" w:cstheme="minorHAnsi"/>
          <w:spacing w:val="4"/>
          <w:kern w:val="0"/>
          <w:sz w:val="22"/>
          <w:szCs w:val="22"/>
        </w:rPr>
        <w:t xml:space="preserve">spełniającej wymagania określone w </w:t>
      </w:r>
      <w:r w:rsidR="00AD4679" w:rsidRPr="00292670">
        <w:rPr>
          <w:rFonts w:asciiTheme="minorHAnsi" w:eastAsia="Times New Roman" w:hAnsiTheme="minorHAnsi" w:cstheme="minorHAnsi"/>
          <w:spacing w:val="4"/>
          <w:kern w:val="0"/>
          <w:sz w:val="22"/>
          <w:szCs w:val="22"/>
        </w:rPr>
        <w:t>szczegółowym opisie przedmiotu zamówienia.</w:t>
      </w:r>
    </w:p>
    <w:p w14:paraId="7256852C" w14:textId="77777777" w:rsidR="00551BFF" w:rsidRPr="00551BFF" w:rsidRDefault="00551BFF" w:rsidP="00AD37A8">
      <w:pPr>
        <w:pStyle w:val="Akapitzlist"/>
        <w:spacing w:line="271" w:lineRule="auto"/>
        <w:ind w:left="426"/>
        <w:jc w:val="both"/>
        <w:rPr>
          <w:rFonts w:asciiTheme="minorHAnsi" w:eastAsia="Times New Roman" w:hAnsiTheme="minorHAnsi" w:cstheme="minorHAnsi"/>
          <w:bCs/>
          <w:spacing w:val="4"/>
          <w:kern w:val="0"/>
          <w:sz w:val="22"/>
          <w:szCs w:val="22"/>
        </w:rPr>
      </w:pPr>
    </w:p>
    <w:p w14:paraId="05BE2ABA" w14:textId="1D8FFAA5" w:rsidR="00551BFF" w:rsidRPr="00292670" w:rsidRDefault="00551BFF" w:rsidP="00AD37A8">
      <w:pPr>
        <w:pStyle w:val="Akapitzlist"/>
        <w:spacing w:line="271" w:lineRule="auto"/>
        <w:ind w:left="426"/>
        <w:jc w:val="both"/>
        <w:rPr>
          <w:rFonts w:asciiTheme="minorHAnsi" w:eastAsia="Times New Roman" w:hAnsiTheme="minorHAnsi" w:cstheme="minorHAnsi"/>
          <w:bCs/>
          <w:spacing w:val="4"/>
          <w:kern w:val="0"/>
          <w:sz w:val="22"/>
          <w:szCs w:val="22"/>
        </w:rPr>
      </w:pPr>
      <w:r w:rsidRPr="00551BFF">
        <w:rPr>
          <w:rFonts w:asciiTheme="minorHAnsi" w:eastAsia="Times New Roman" w:hAnsiTheme="minorHAnsi" w:cstheme="minorHAnsi"/>
          <w:bCs/>
          <w:spacing w:val="4"/>
          <w:kern w:val="0"/>
          <w:sz w:val="22"/>
          <w:szCs w:val="22"/>
        </w:rPr>
        <w:t>W każdym przypadku, gdy zamawiający opisał przedmiot zamówienia przez wskazanie znaków towarowych, patentów lub pochodzenia, źródła lub szczególnego procesu, który charakteryzuje produkty lub usługi dostarczane przez konkretnego wykonawcę zamawiający dopuszcza rozwiązania równoważne. Kryteriami które zamawiający wykorzysta do oceny równoważności będą każdorazowo wyłącznie parametry i wymagania ujęte w opisie przedmiotu zamówienia. Na Wykonawcy spoczywa ciężar wykazania równoważności. W przypadku zaoferowania przez Wykonawcę rozwiązania równoważnego, Wykonawca jest zobowiązany do pokrycia wszelkich możliwych kosztów, wymaganych w czasie wdrożenia oferowanego rozwiązania.</w:t>
      </w:r>
    </w:p>
    <w:p w14:paraId="378F5D8A" w14:textId="77777777" w:rsidR="00AD4679" w:rsidRPr="00292670" w:rsidRDefault="00AD4679" w:rsidP="00AD37A8">
      <w:pPr>
        <w:pStyle w:val="Akapitzlist"/>
        <w:spacing w:line="271" w:lineRule="auto"/>
        <w:ind w:left="426"/>
        <w:jc w:val="both"/>
        <w:rPr>
          <w:rFonts w:asciiTheme="minorHAnsi" w:eastAsia="Times New Roman" w:hAnsiTheme="minorHAnsi" w:cstheme="minorHAnsi"/>
          <w:bCs/>
          <w:spacing w:val="4"/>
          <w:kern w:val="0"/>
          <w:sz w:val="22"/>
          <w:szCs w:val="22"/>
        </w:rPr>
      </w:pPr>
    </w:p>
    <w:p w14:paraId="1FD8674B" w14:textId="247709C2" w:rsidR="00587B94" w:rsidRPr="00292670" w:rsidRDefault="00587B94" w:rsidP="00AD37A8">
      <w:pPr>
        <w:pStyle w:val="Akapitzlist"/>
        <w:spacing w:line="271" w:lineRule="auto"/>
        <w:ind w:left="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Szczegółowy opis przedmiotu zamówienia stanowi załącznik nr 3 do niniejszego zaproszenia.</w:t>
      </w:r>
    </w:p>
    <w:p w14:paraId="42323A75" w14:textId="0331A659" w:rsidR="00587B94" w:rsidRPr="00292670" w:rsidRDefault="00587B94" w:rsidP="00AD37A8">
      <w:pPr>
        <w:pStyle w:val="Akapitzlist"/>
        <w:spacing w:line="271" w:lineRule="auto"/>
        <w:ind w:left="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Zamawiający proponuje realizację zamówienia na warunkach określonych w załączniku nr 2 do niniejszego zaproszenia zawierającym projektowane postanowienia, które zostaną wprowadzone do treści zawieranej umowy w sprawie zamówienia publicznego – wzór umowy.</w:t>
      </w:r>
    </w:p>
    <w:p w14:paraId="22C747DA" w14:textId="77777777" w:rsidR="00551BFF" w:rsidRPr="00292670" w:rsidRDefault="00551BFF" w:rsidP="00AD37A8">
      <w:pPr>
        <w:pStyle w:val="Akapitzlist"/>
        <w:spacing w:line="271" w:lineRule="auto"/>
        <w:ind w:left="426"/>
        <w:jc w:val="both"/>
        <w:rPr>
          <w:rFonts w:asciiTheme="minorHAnsi" w:eastAsia="Times New Roman" w:hAnsiTheme="minorHAnsi" w:cstheme="minorHAnsi"/>
          <w:spacing w:val="4"/>
          <w:kern w:val="0"/>
          <w:sz w:val="22"/>
          <w:szCs w:val="22"/>
        </w:rPr>
      </w:pPr>
    </w:p>
    <w:p w14:paraId="410E4BBA" w14:textId="787D6DD9" w:rsidR="003B16CB" w:rsidRPr="00292670" w:rsidRDefault="003B16CB" w:rsidP="00AD37A8">
      <w:pPr>
        <w:pStyle w:val="Akapitzlist"/>
        <w:spacing w:line="271" w:lineRule="auto"/>
        <w:ind w:left="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Kody CPV:</w:t>
      </w:r>
    </w:p>
    <w:p w14:paraId="42A5C4B8" w14:textId="5E5013A3" w:rsidR="003B16CB" w:rsidRPr="003B16CB" w:rsidRDefault="003B16CB" w:rsidP="00AD37A8">
      <w:pPr>
        <w:pStyle w:val="Akapitzlist"/>
        <w:spacing w:line="271" w:lineRule="auto"/>
        <w:ind w:left="426"/>
        <w:jc w:val="both"/>
        <w:rPr>
          <w:rFonts w:asciiTheme="minorHAnsi" w:eastAsia="Times New Roman" w:hAnsiTheme="minorHAnsi" w:cstheme="minorHAnsi"/>
          <w:spacing w:val="4"/>
          <w:kern w:val="0"/>
          <w:sz w:val="22"/>
          <w:szCs w:val="22"/>
        </w:rPr>
      </w:pPr>
      <w:r w:rsidRPr="003B16CB">
        <w:rPr>
          <w:rFonts w:asciiTheme="minorHAnsi" w:eastAsia="Times New Roman" w:hAnsiTheme="minorHAnsi" w:cstheme="minorHAnsi"/>
          <w:spacing w:val="4"/>
          <w:kern w:val="0"/>
          <w:sz w:val="22"/>
          <w:szCs w:val="22"/>
        </w:rPr>
        <w:t>72400000-4 Usługi internetowe</w:t>
      </w:r>
    </w:p>
    <w:p w14:paraId="6C789BE3" w14:textId="77777777" w:rsidR="003B16CB" w:rsidRPr="003B16CB" w:rsidRDefault="003B16CB" w:rsidP="00AD37A8">
      <w:pPr>
        <w:pStyle w:val="Akapitzlist"/>
        <w:spacing w:line="271" w:lineRule="auto"/>
        <w:ind w:left="426"/>
        <w:jc w:val="both"/>
        <w:rPr>
          <w:rFonts w:asciiTheme="minorHAnsi" w:eastAsia="Times New Roman" w:hAnsiTheme="minorHAnsi" w:cstheme="minorHAnsi"/>
          <w:spacing w:val="4"/>
          <w:kern w:val="0"/>
          <w:sz w:val="22"/>
          <w:szCs w:val="22"/>
        </w:rPr>
      </w:pPr>
      <w:r w:rsidRPr="003B16CB">
        <w:rPr>
          <w:rFonts w:asciiTheme="minorHAnsi" w:eastAsia="Times New Roman" w:hAnsiTheme="minorHAnsi" w:cstheme="minorHAnsi"/>
          <w:spacing w:val="4"/>
          <w:kern w:val="0"/>
          <w:sz w:val="22"/>
          <w:szCs w:val="22"/>
        </w:rPr>
        <w:t>72416000-9 Dostawcy usług aplikacyjnych</w:t>
      </w:r>
    </w:p>
    <w:p w14:paraId="6779DC71" w14:textId="37248D90" w:rsidR="00587B94" w:rsidRPr="00292670" w:rsidRDefault="003B16CB" w:rsidP="00AD37A8">
      <w:pPr>
        <w:pStyle w:val="Akapitzlist"/>
        <w:spacing w:line="271" w:lineRule="auto"/>
        <w:ind w:left="425"/>
        <w:jc w:val="both"/>
        <w:rPr>
          <w:rFonts w:asciiTheme="minorHAnsi" w:eastAsia="Times New Roman" w:hAnsiTheme="minorHAnsi" w:cstheme="minorHAnsi"/>
          <w:spacing w:val="4"/>
          <w:kern w:val="0"/>
          <w:sz w:val="22"/>
          <w:szCs w:val="22"/>
        </w:rPr>
      </w:pPr>
      <w:r w:rsidRPr="003B16CB">
        <w:rPr>
          <w:rFonts w:asciiTheme="minorHAnsi" w:eastAsia="Times New Roman" w:hAnsiTheme="minorHAnsi" w:cstheme="minorHAnsi"/>
          <w:spacing w:val="4"/>
          <w:kern w:val="0"/>
          <w:sz w:val="22"/>
          <w:szCs w:val="22"/>
        </w:rPr>
        <w:t>48515000-1 Pakiety oprogramowania do wideokonferencji</w:t>
      </w:r>
    </w:p>
    <w:p w14:paraId="10578BF5" w14:textId="15881341" w:rsidR="003B16CB" w:rsidRPr="00292670" w:rsidRDefault="000300E9" w:rsidP="00AD37A8">
      <w:pPr>
        <w:pStyle w:val="Akapitzlist"/>
        <w:spacing w:line="271" w:lineRule="auto"/>
        <w:ind w:left="425"/>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Zamawiający nie dopuszcza składania ofert wariantowych lub częściowych.</w:t>
      </w:r>
    </w:p>
    <w:p w14:paraId="30AE9A87" w14:textId="77777777" w:rsidR="000300E9" w:rsidRPr="00292670" w:rsidRDefault="000300E9" w:rsidP="00AD37A8">
      <w:pPr>
        <w:pStyle w:val="Akapitzlist"/>
        <w:spacing w:line="271" w:lineRule="auto"/>
        <w:ind w:left="425"/>
        <w:jc w:val="both"/>
        <w:rPr>
          <w:rFonts w:asciiTheme="minorHAnsi" w:eastAsia="Times New Roman" w:hAnsiTheme="minorHAnsi" w:cstheme="minorHAnsi"/>
          <w:spacing w:val="4"/>
          <w:kern w:val="0"/>
          <w:sz w:val="22"/>
          <w:szCs w:val="22"/>
        </w:rPr>
      </w:pPr>
    </w:p>
    <w:p w14:paraId="34B405B3" w14:textId="44535D70" w:rsidR="00A063D4" w:rsidRPr="00292670" w:rsidRDefault="00A063D4" w:rsidP="00AD37A8">
      <w:pPr>
        <w:pStyle w:val="Akapitzlist"/>
        <w:numPr>
          <w:ilvl w:val="0"/>
          <w:numId w:val="24"/>
        </w:numPr>
        <w:spacing w:line="271" w:lineRule="auto"/>
        <w:ind w:left="426" w:hanging="426"/>
        <w:jc w:val="both"/>
        <w:rPr>
          <w:rFonts w:asciiTheme="minorHAnsi" w:eastAsia="Times New Roman" w:hAnsiTheme="minorHAnsi" w:cstheme="minorHAnsi"/>
          <w:spacing w:val="4"/>
          <w:kern w:val="0"/>
          <w:sz w:val="22"/>
          <w:szCs w:val="22"/>
        </w:rPr>
      </w:pPr>
      <w:r w:rsidRPr="00292670">
        <w:rPr>
          <w:rFonts w:asciiTheme="minorHAnsi" w:eastAsia="Calibri" w:hAnsiTheme="minorHAnsi" w:cstheme="minorHAnsi"/>
          <w:b/>
          <w:bCs/>
          <w:kern w:val="0"/>
          <w:sz w:val="22"/>
          <w:szCs w:val="22"/>
          <w:lang w:eastAsia="en-US"/>
        </w:rPr>
        <w:t>Termin realizacji</w:t>
      </w:r>
      <w:r w:rsidR="00587B94" w:rsidRPr="00292670">
        <w:rPr>
          <w:rFonts w:asciiTheme="minorHAnsi" w:eastAsia="Calibri" w:hAnsiTheme="minorHAnsi" w:cstheme="minorHAnsi"/>
          <w:b/>
          <w:bCs/>
          <w:kern w:val="0"/>
          <w:sz w:val="22"/>
          <w:szCs w:val="22"/>
          <w:lang w:eastAsia="en-US"/>
        </w:rPr>
        <w:t xml:space="preserve"> zamówienia</w:t>
      </w:r>
      <w:r w:rsidR="003B16CB" w:rsidRPr="00292670">
        <w:rPr>
          <w:rFonts w:asciiTheme="minorHAnsi" w:eastAsia="Calibri" w:hAnsiTheme="minorHAnsi" w:cstheme="minorHAnsi"/>
          <w:kern w:val="0"/>
          <w:sz w:val="22"/>
          <w:szCs w:val="22"/>
          <w:lang w:eastAsia="en-US"/>
        </w:rPr>
        <w:t>:</w:t>
      </w:r>
      <w:r w:rsidR="00587B94" w:rsidRPr="00292670">
        <w:rPr>
          <w:rFonts w:asciiTheme="minorHAnsi" w:eastAsia="Calibri" w:hAnsiTheme="minorHAnsi" w:cstheme="minorHAnsi"/>
          <w:kern w:val="0"/>
          <w:sz w:val="22"/>
          <w:szCs w:val="22"/>
          <w:lang w:eastAsia="en-US"/>
        </w:rPr>
        <w:t xml:space="preserve"> 12 miesięcy </w:t>
      </w:r>
      <w:r w:rsidR="003B16CB" w:rsidRPr="00292670">
        <w:rPr>
          <w:rFonts w:asciiTheme="minorHAnsi" w:eastAsia="Calibri" w:hAnsiTheme="minorHAnsi" w:cstheme="minorHAnsi"/>
          <w:kern w:val="0"/>
          <w:sz w:val="22"/>
          <w:szCs w:val="22"/>
          <w:lang w:eastAsia="en-US"/>
        </w:rPr>
        <w:t>od dnia 17 czerwca 2022 r. (dostęp do subskrypcji od 18 czerwca 2022 r.)</w:t>
      </w:r>
    </w:p>
    <w:p w14:paraId="4D3457AC" w14:textId="77777777" w:rsidR="00AD4679" w:rsidRPr="00292670" w:rsidRDefault="00AD4679" w:rsidP="00AD37A8">
      <w:pPr>
        <w:pStyle w:val="Akapitzlist"/>
        <w:spacing w:line="271" w:lineRule="auto"/>
        <w:ind w:left="426"/>
        <w:jc w:val="both"/>
        <w:rPr>
          <w:rFonts w:asciiTheme="minorHAnsi" w:eastAsia="Times New Roman" w:hAnsiTheme="minorHAnsi" w:cstheme="minorHAnsi"/>
          <w:spacing w:val="4"/>
          <w:kern w:val="0"/>
          <w:sz w:val="22"/>
          <w:szCs w:val="22"/>
        </w:rPr>
      </w:pPr>
    </w:p>
    <w:p w14:paraId="370134CD" w14:textId="0D8566B4" w:rsidR="00AD4679" w:rsidRPr="00292670" w:rsidRDefault="00AD4679" w:rsidP="00AD37A8">
      <w:pPr>
        <w:pStyle w:val="Akapitzlist"/>
        <w:numPr>
          <w:ilvl w:val="0"/>
          <w:numId w:val="24"/>
        </w:numPr>
        <w:spacing w:line="271" w:lineRule="auto"/>
        <w:ind w:left="426" w:hanging="426"/>
        <w:jc w:val="both"/>
        <w:rPr>
          <w:rFonts w:asciiTheme="minorHAnsi" w:eastAsia="Times New Roman" w:hAnsiTheme="minorHAnsi" w:cstheme="minorHAnsi"/>
          <w:b/>
          <w:bCs/>
          <w:spacing w:val="4"/>
          <w:kern w:val="0"/>
          <w:sz w:val="22"/>
          <w:szCs w:val="22"/>
        </w:rPr>
      </w:pPr>
      <w:r w:rsidRPr="00292670">
        <w:rPr>
          <w:rFonts w:asciiTheme="minorHAnsi" w:eastAsia="Times New Roman" w:hAnsiTheme="minorHAnsi" w:cstheme="minorHAnsi"/>
          <w:b/>
          <w:bCs/>
          <w:spacing w:val="4"/>
          <w:kern w:val="0"/>
          <w:sz w:val="22"/>
          <w:szCs w:val="22"/>
        </w:rPr>
        <w:t>Kryteria oceny ofert i ich znaczenie</w:t>
      </w:r>
    </w:p>
    <w:p w14:paraId="79BDB607" w14:textId="40A1E1D9" w:rsidR="00B1625C" w:rsidRPr="00292670" w:rsidRDefault="006706A0" w:rsidP="00AD37A8">
      <w:pPr>
        <w:spacing w:line="271" w:lineRule="auto"/>
        <w:ind w:left="426"/>
        <w:jc w:val="both"/>
        <w:rPr>
          <w:rFonts w:asciiTheme="minorHAnsi" w:hAnsiTheme="minorHAnsi" w:cstheme="minorHAnsi"/>
          <w:sz w:val="22"/>
          <w:szCs w:val="22"/>
        </w:rPr>
      </w:pPr>
      <w:r w:rsidRPr="00292670">
        <w:rPr>
          <w:rFonts w:asciiTheme="minorHAnsi" w:hAnsiTheme="minorHAnsi" w:cstheme="minorHAnsi"/>
          <w:sz w:val="22"/>
          <w:szCs w:val="22"/>
        </w:rPr>
        <w:t xml:space="preserve">Przy wyborze najkorzystniejszej oferty Zamawiający będzie się kierował następującymi kryteriami: </w:t>
      </w:r>
    </w:p>
    <w:tbl>
      <w:tblPr>
        <w:tblStyle w:val="Tabela-Siatka1"/>
        <w:tblW w:w="9112" w:type="dxa"/>
        <w:tblInd w:w="381" w:type="dxa"/>
        <w:tblLook w:val="04A0" w:firstRow="1" w:lastRow="0" w:firstColumn="1" w:lastColumn="0" w:noHBand="0" w:noVBand="1"/>
      </w:tblPr>
      <w:tblGrid>
        <w:gridCol w:w="480"/>
        <w:gridCol w:w="5824"/>
        <w:gridCol w:w="2808"/>
      </w:tblGrid>
      <w:tr w:rsidR="00AD4679" w:rsidRPr="00AD4679" w14:paraId="2608FEEF" w14:textId="77777777" w:rsidTr="006D24DF">
        <w:trPr>
          <w:trHeight w:val="204"/>
        </w:trPr>
        <w:tc>
          <w:tcPr>
            <w:tcW w:w="238" w:type="dxa"/>
            <w:vAlign w:val="center"/>
          </w:tcPr>
          <w:p w14:paraId="7F670AB7" w14:textId="77777777" w:rsidR="00AD4679" w:rsidRPr="00AD4679" w:rsidRDefault="00AD4679" w:rsidP="00292670">
            <w:pPr>
              <w:widowControl/>
              <w:shd w:val="clear" w:color="auto" w:fill="FFFFFF"/>
              <w:suppressAutoHyphens w:val="0"/>
              <w:spacing w:line="271" w:lineRule="auto"/>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Lp.</w:t>
            </w:r>
          </w:p>
        </w:tc>
        <w:tc>
          <w:tcPr>
            <w:tcW w:w="6002" w:type="dxa"/>
            <w:vAlign w:val="center"/>
          </w:tcPr>
          <w:p w14:paraId="2F12FCED" w14:textId="77777777" w:rsidR="00AD4679" w:rsidRPr="00AD4679" w:rsidRDefault="00AD4679" w:rsidP="00292670">
            <w:pPr>
              <w:widowControl/>
              <w:shd w:val="clear" w:color="auto" w:fill="FFFFFF"/>
              <w:suppressAutoHyphens w:val="0"/>
              <w:spacing w:line="271" w:lineRule="auto"/>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Kryterium</w:t>
            </w:r>
          </w:p>
        </w:tc>
        <w:tc>
          <w:tcPr>
            <w:tcW w:w="2872" w:type="dxa"/>
            <w:vAlign w:val="center"/>
          </w:tcPr>
          <w:p w14:paraId="067DE00D" w14:textId="77777777" w:rsidR="00AD4679" w:rsidRPr="00AD4679" w:rsidRDefault="00AD4679" w:rsidP="00292670">
            <w:pPr>
              <w:widowControl/>
              <w:shd w:val="clear" w:color="auto" w:fill="FFFFFF"/>
              <w:suppressAutoHyphens w:val="0"/>
              <w:spacing w:line="271" w:lineRule="auto"/>
              <w:jc w:val="center"/>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Waga kryterium</w:t>
            </w:r>
          </w:p>
        </w:tc>
      </w:tr>
      <w:tr w:rsidR="00AD4679" w:rsidRPr="00AD4679" w14:paraId="741F488A" w14:textId="77777777" w:rsidTr="006D24DF">
        <w:tc>
          <w:tcPr>
            <w:tcW w:w="238" w:type="dxa"/>
            <w:vAlign w:val="center"/>
          </w:tcPr>
          <w:p w14:paraId="4228D0BE" w14:textId="77777777" w:rsidR="00AD4679" w:rsidRPr="00AD4679" w:rsidRDefault="00AD4679" w:rsidP="00292670">
            <w:pPr>
              <w:widowControl/>
              <w:shd w:val="clear" w:color="auto" w:fill="FFFFFF"/>
              <w:suppressAutoHyphens w:val="0"/>
              <w:spacing w:line="271" w:lineRule="auto"/>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1</w:t>
            </w:r>
          </w:p>
        </w:tc>
        <w:tc>
          <w:tcPr>
            <w:tcW w:w="6002" w:type="dxa"/>
            <w:vAlign w:val="center"/>
          </w:tcPr>
          <w:p w14:paraId="32DCF286" w14:textId="77777777" w:rsidR="00AD4679" w:rsidRPr="00AD4679" w:rsidRDefault="00AD4679" w:rsidP="00292670">
            <w:pPr>
              <w:widowControl/>
              <w:shd w:val="clear" w:color="auto" w:fill="FFFFFF"/>
              <w:suppressAutoHyphens w:val="0"/>
              <w:spacing w:line="271" w:lineRule="auto"/>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Cena</w:t>
            </w:r>
          </w:p>
        </w:tc>
        <w:tc>
          <w:tcPr>
            <w:tcW w:w="2872" w:type="dxa"/>
            <w:vAlign w:val="center"/>
          </w:tcPr>
          <w:p w14:paraId="6150CEED" w14:textId="77777777" w:rsidR="00AD4679" w:rsidRPr="00AD4679" w:rsidRDefault="00AD4679" w:rsidP="00292670">
            <w:pPr>
              <w:widowControl/>
              <w:shd w:val="clear" w:color="auto" w:fill="FFFFFF"/>
              <w:suppressAutoHyphens w:val="0"/>
              <w:spacing w:line="271" w:lineRule="auto"/>
              <w:jc w:val="center"/>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100 %</w:t>
            </w:r>
          </w:p>
        </w:tc>
      </w:tr>
    </w:tbl>
    <w:p w14:paraId="6F2ECC4B" w14:textId="77777777" w:rsidR="00AD4679" w:rsidRPr="00AD4679" w:rsidRDefault="00AD4679" w:rsidP="00292670">
      <w:pPr>
        <w:widowControl/>
        <w:shd w:val="clear" w:color="auto" w:fill="FFFFFF"/>
        <w:suppressAutoHyphens w:val="0"/>
        <w:spacing w:line="271" w:lineRule="auto"/>
        <w:jc w:val="both"/>
        <w:rPr>
          <w:rFonts w:asciiTheme="minorHAnsi" w:eastAsia="Times New Roman" w:hAnsiTheme="minorHAnsi" w:cstheme="minorHAnsi"/>
          <w:bCs/>
          <w:kern w:val="0"/>
          <w:sz w:val="22"/>
          <w:szCs w:val="22"/>
        </w:rPr>
      </w:pPr>
    </w:p>
    <w:p w14:paraId="71604451" w14:textId="25A950D3" w:rsidR="00AD4679" w:rsidRPr="00AD4679" w:rsidRDefault="00AD4679" w:rsidP="00AD37A8">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lastRenderedPageBreak/>
        <w:t>Przez cenę zamówienia zamawiający rozumie łączny koszt za całość przedmiotu zamówienia, stanowiący całkowite wynagrodzenie wykonawcy, obliczony przy założeniach jak w załączniku nr 1 do zaproszenia.</w:t>
      </w:r>
    </w:p>
    <w:p w14:paraId="1529C6FF" w14:textId="77777777" w:rsidR="00AD4679" w:rsidRPr="00AD4679" w:rsidRDefault="00AD4679" w:rsidP="00AD37A8">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Liczbę punktów, jaką uzyska badana oferta, zamawiający obliczy w następujący sposób:</w:t>
      </w:r>
    </w:p>
    <w:p w14:paraId="3CF2C36E" w14:textId="72DA77ED" w:rsidR="00AD4679" w:rsidRPr="00AD4679" w:rsidRDefault="00AD4679" w:rsidP="00AD37A8">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 xml:space="preserve">Oferowaną cenę należy podać w polskich złotych, PLN. Przez cenę należy rozumieć cenę </w:t>
      </w:r>
      <w:r w:rsidRPr="00AD4679">
        <w:rPr>
          <w:rFonts w:asciiTheme="minorHAnsi" w:eastAsia="Times New Roman" w:hAnsiTheme="minorHAnsi" w:cstheme="minorHAnsi"/>
          <w:bCs/>
          <w:kern w:val="0"/>
          <w:sz w:val="22"/>
          <w:szCs w:val="22"/>
        </w:rPr>
        <w:br/>
        <w:t xml:space="preserve">w rozumieniu art. 3 ust. 1 pkt. 1 i ust. 2 ustawy z dnia 9 maja 2014 r. o informowaniu o cenach towarów i usług (tekst jednolity Dz.U. 2019 r. poz. 178). Cenę należy podać z dokładnością do dwóch miejsc po przecinku. </w:t>
      </w:r>
    </w:p>
    <w:p w14:paraId="4840169F" w14:textId="77777777" w:rsidR="00AD4679" w:rsidRPr="00AD4679" w:rsidRDefault="00AD4679" w:rsidP="00AD37A8">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Maksymalna ilość możliwych do uzyskania punktów wg kryterium cena – 100 punktów.</w:t>
      </w:r>
    </w:p>
    <w:p w14:paraId="5DB0AC6C" w14:textId="77777777" w:rsidR="00AD4679" w:rsidRPr="00AD4679" w:rsidRDefault="00AD4679" w:rsidP="00AD37A8">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Oferta z najniższą oferowaną ceną brutto „C min”  otrzymuje punktów 100.</w:t>
      </w:r>
    </w:p>
    <w:p w14:paraId="5DD3A331" w14:textId="77777777" w:rsidR="00AD4679" w:rsidRPr="00AD4679" w:rsidRDefault="00AD4679" w:rsidP="00AD37A8">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Każda inna oferta „C” otrzymuje ilość punktów w kryterium cena wynikającą z wyliczenia wg wzoru:</w:t>
      </w:r>
      <w:r w:rsidRPr="00AD4679">
        <w:rPr>
          <w:rFonts w:asciiTheme="minorHAnsi" w:eastAsia="Times New Roman" w:hAnsiTheme="minorHAnsi" w:cstheme="minorHAnsi"/>
          <w:bCs/>
          <w:kern w:val="0"/>
          <w:sz w:val="22"/>
          <w:szCs w:val="22"/>
        </w:rPr>
        <w:tab/>
      </w:r>
    </w:p>
    <w:p w14:paraId="1B288796" w14:textId="77777777" w:rsidR="00AD4679" w:rsidRPr="00AD4679" w:rsidRDefault="00AD4679" w:rsidP="00AD37A8">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w:t>
      </w:r>
      <w:proofErr w:type="spellStart"/>
      <w:r w:rsidRPr="00AD4679">
        <w:rPr>
          <w:rFonts w:asciiTheme="minorHAnsi" w:eastAsia="Times New Roman" w:hAnsiTheme="minorHAnsi" w:cstheme="minorHAnsi"/>
          <w:bCs/>
          <w:kern w:val="0"/>
          <w:sz w:val="22"/>
          <w:szCs w:val="22"/>
        </w:rPr>
        <w:t>Cmin</w:t>
      </w:r>
      <w:proofErr w:type="spellEnd"/>
      <w:r w:rsidRPr="00AD4679">
        <w:rPr>
          <w:rFonts w:asciiTheme="minorHAnsi" w:eastAsia="Times New Roman" w:hAnsiTheme="minorHAnsi" w:cstheme="minorHAnsi"/>
          <w:bCs/>
          <w:kern w:val="0"/>
          <w:sz w:val="22"/>
          <w:szCs w:val="22"/>
        </w:rPr>
        <w:t>/C) x 100 = c</w:t>
      </w:r>
    </w:p>
    <w:p w14:paraId="7CE657D6" w14:textId="77777777" w:rsidR="00AD4679" w:rsidRPr="00AD4679" w:rsidRDefault="00AD4679" w:rsidP="00AD37A8">
      <w:pPr>
        <w:widowControl/>
        <w:suppressAutoHyphens w:val="0"/>
        <w:spacing w:line="271" w:lineRule="auto"/>
        <w:ind w:left="426"/>
        <w:jc w:val="both"/>
        <w:rPr>
          <w:rFonts w:asciiTheme="minorHAnsi" w:eastAsia="Times New Roman" w:hAnsiTheme="minorHAnsi" w:cstheme="minorHAnsi"/>
          <w:bCs/>
          <w:kern w:val="0"/>
          <w:sz w:val="22"/>
          <w:szCs w:val="22"/>
        </w:rPr>
      </w:pPr>
      <w:proofErr w:type="spellStart"/>
      <w:r w:rsidRPr="00AD4679">
        <w:rPr>
          <w:rFonts w:asciiTheme="minorHAnsi" w:eastAsia="Times New Roman" w:hAnsiTheme="minorHAnsi" w:cstheme="minorHAnsi"/>
          <w:bCs/>
          <w:kern w:val="0"/>
          <w:sz w:val="22"/>
          <w:szCs w:val="22"/>
        </w:rPr>
        <w:t>Cmin</w:t>
      </w:r>
      <w:proofErr w:type="spellEnd"/>
      <w:r w:rsidRPr="00AD4679">
        <w:rPr>
          <w:rFonts w:asciiTheme="minorHAnsi" w:eastAsia="Times New Roman" w:hAnsiTheme="minorHAnsi" w:cstheme="minorHAnsi"/>
          <w:bCs/>
          <w:kern w:val="0"/>
          <w:sz w:val="22"/>
          <w:szCs w:val="22"/>
        </w:rPr>
        <w:t xml:space="preserve"> </w:t>
      </w:r>
      <w:r w:rsidRPr="00AD4679">
        <w:rPr>
          <w:rFonts w:asciiTheme="minorHAnsi" w:eastAsia="Times New Roman" w:hAnsiTheme="minorHAnsi" w:cstheme="minorHAnsi"/>
          <w:bCs/>
          <w:kern w:val="0"/>
          <w:sz w:val="22"/>
          <w:szCs w:val="22"/>
        </w:rPr>
        <w:tab/>
        <w:t>– najniższa oferowana cena spośród ofert nieodrzuconych</w:t>
      </w:r>
    </w:p>
    <w:p w14:paraId="2BC49E7C" w14:textId="74770E67" w:rsidR="00AD4679" w:rsidRPr="00AD4679" w:rsidRDefault="00AD4679" w:rsidP="00AD37A8">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 xml:space="preserve">C </w:t>
      </w:r>
      <w:r w:rsidRPr="00AD4679">
        <w:rPr>
          <w:rFonts w:asciiTheme="minorHAnsi" w:eastAsia="Times New Roman" w:hAnsiTheme="minorHAnsi" w:cstheme="minorHAnsi"/>
          <w:bCs/>
          <w:kern w:val="0"/>
          <w:sz w:val="22"/>
          <w:szCs w:val="22"/>
        </w:rPr>
        <w:tab/>
      </w:r>
      <w:r w:rsidR="00292670">
        <w:rPr>
          <w:rFonts w:asciiTheme="minorHAnsi" w:eastAsia="Times New Roman" w:hAnsiTheme="minorHAnsi" w:cstheme="minorHAnsi"/>
          <w:bCs/>
          <w:kern w:val="0"/>
          <w:sz w:val="22"/>
          <w:szCs w:val="22"/>
        </w:rPr>
        <w:tab/>
      </w:r>
      <w:r w:rsidRPr="00AD4679">
        <w:rPr>
          <w:rFonts w:asciiTheme="minorHAnsi" w:eastAsia="Times New Roman" w:hAnsiTheme="minorHAnsi" w:cstheme="minorHAnsi"/>
          <w:bCs/>
          <w:kern w:val="0"/>
          <w:sz w:val="22"/>
          <w:szCs w:val="22"/>
        </w:rPr>
        <w:t>– cena badanej oferty</w:t>
      </w:r>
    </w:p>
    <w:p w14:paraId="3100CAB2" w14:textId="16707237" w:rsidR="00AD4679" w:rsidRPr="00AD4679" w:rsidRDefault="00AD4679" w:rsidP="00AD37A8">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 xml:space="preserve">c </w:t>
      </w:r>
      <w:r w:rsidRPr="00AD4679">
        <w:rPr>
          <w:rFonts w:asciiTheme="minorHAnsi" w:eastAsia="Times New Roman" w:hAnsiTheme="minorHAnsi" w:cstheme="minorHAnsi"/>
          <w:bCs/>
          <w:kern w:val="0"/>
          <w:sz w:val="22"/>
          <w:szCs w:val="22"/>
        </w:rPr>
        <w:tab/>
      </w:r>
      <w:r w:rsidR="00292670">
        <w:rPr>
          <w:rFonts w:asciiTheme="minorHAnsi" w:eastAsia="Times New Roman" w:hAnsiTheme="minorHAnsi" w:cstheme="minorHAnsi"/>
          <w:bCs/>
          <w:kern w:val="0"/>
          <w:sz w:val="22"/>
          <w:szCs w:val="22"/>
        </w:rPr>
        <w:tab/>
      </w:r>
      <w:r w:rsidRPr="00AD4679">
        <w:rPr>
          <w:rFonts w:asciiTheme="minorHAnsi" w:eastAsia="Times New Roman" w:hAnsiTheme="minorHAnsi" w:cstheme="minorHAnsi"/>
          <w:bCs/>
          <w:kern w:val="0"/>
          <w:sz w:val="22"/>
          <w:szCs w:val="22"/>
        </w:rPr>
        <w:t>– liczba punktów uzyskanych przez badaną ofertę z kryterium cena</w:t>
      </w:r>
    </w:p>
    <w:p w14:paraId="066CEBBB" w14:textId="77777777" w:rsidR="00AD4679" w:rsidRPr="00AD4679" w:rsidRDefault="00AD4679" w:rsidP="00AD37A8">
      <w:pPr>
        <w:widowControl/>
        <w:suppressAutoHyphens w:val="0"/>
        <w:spacing w:line="271" w:lineRule="auto"/>
        <w:ind w:left="426"/>
        <w:jc w:val="both"/>
        <w:rPr>
          <w:rFonts w:asciiTheme="minorHAnsi" w:eastAsia="Times New Roman" w:hAnsiTheme="minorHAnsi" w:cstheme="minorHAnsi"/>
          <w:bCs/>
          <w:kern w:val="0"/>
          <w:sz w:val="22"/>
          <w:szCs w:val="22"/>
        </w:rPr>
      </w:pPr>
    </w:p>
    <w:p w14:paraId="1B9C08FA" w14:textId="046D8EC3" w:rsidR="00AD4679" w:rsidRPr="00AD4679" w:rsidRDefault="00AD4679" w:rsidP="00AD37A8">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Przy przeliczaniu liczbę punktów zamawiający zaokrągla do dwóch liczb po przecinku</w:t>
      </w:r>
      <w:r w:rsidR="00943896">
        <w:rPr>
          <w:rFonts w:asciiTheme="minorHAnsi" w:eastAsia="Times New Roman" w:hAnsiTheme="minorHAnsi" w:cstheme="minorHAnsi"/>
          <w:bCs/>
          <w:kern w:val="0"/>
          <w:sz w:val="22"/>
          <w:szCs w:val="22"/>
        </w:rPr>
        <w:t xml:space="preserve">. </w:t>
      </w:r>
    </w:p>
    <w:p w14:paraId="4C112075" w14:textId="77777777" w:rsidR="00AD4679" w:rsidRPr="00AD4679" w:rsidRDefault="00AD4679" w:rsidP="00AD37A8">
      <w:pPr>
        <w:widowControl/>
        <w:suppressAutoHyphens w:val="0"/>
        <w:spacing w:line="271" w:lineRule="auto"/>
        <w:ind w:left="426"/>
        <w:jc w:val="both"/>
        <w:rPr>
          <w:rFonts w:asciiTheme="minorHAnsi" w:eastAsia="Times New Roman" w:hAnsiTheme="minorHAnsi" w:cstheme="minorHAnsi"/>
          <w:bCs/>
          <w:kern w:val="0"/>
          <w:sz w:val="22"/>
          <w:szCs w:val="22"/>
        </w:rPr>
      </w:pPr>
    </w:p>
    <w:p w14:paraId="481706D7" w14:textId="524D05FB" w:rsidR="00AD4679" w:rsidRPr="00AD4679" w:rsidRDefault="00AD4679" w:rsidP="00AD37A8">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W postępowaniu zwycięży oferta, która w wyniku oceny otrzyma najwyższą liczbę punktów i spełni wszystkie wymogi zawarte w zaproszeniu do składania ofert.</w:t>
      </w:r>
      <w:r w:rsidR="000300E9" w:rsidRPr="00292670">
        <w:rPr>
          <w:rFonts w:asciiTheme="minorHAnsi" w:eastAsia="Times New Roman" w:hAnsiTheme="minorHAnsi" w:cstheme="minorHAnsi"/>
          <w:bCs/>
          <w:kern w:val="0"/>
          <w:sz w:val="22"/>
          <w:szCs w:val="22"/>
        </w:rPr>
        <w:t xml:space="preserve"> W przypadku braku możliwości realizacji zamówienia przez wykonawcę z najwyższą liczbą punktów z</w:t>
      </w:r>
      <w:r w:rsidR="000300E9" w:rsidRPr="000300E9">
        <w:rPr>
          <w:rFonts w:asciiTheme="minorHAnsi" w:eastAsia="Times New Roman" w:hAnsiTheme="minorHAnsi" w:cstheme="minorHAnsi"/>
          <w:bCs/>
          <w:kern w:val="0"/>
          <w:sz w:val="22"/>
          <w:szCs w:val="22"/>
        </w:rPr>
        <w:t>amawiający może powierzyć realizację zamówienia drugiemu w kolejności</w:t>
      </w:r>
      <w:r w:rsidR="000300E9" w:rsidRPr="00292670">
        <w:rPr>
          <w:rFonts w:asciiTheme="minorHAnsi" w:eastAsia="Times New Roman" w:hAnsiTheme="minorHAnsi" w:cstheme="minorHAnsi"/>
          <w:bCs/>
          <w:kern w:val="0"/>
          <w:sz w:val="22"/>
          <w:szCs w:val="22"/>
        </w:rPr>
        <w:t xml:space="preserve"> wykonawcy</w:t>
      </w:r>
      <w:r w:rsidR="00292670" w:rsidRPr="00292670">
        <w:rPr>
          <w:rFonts w:asciiTheme="minorHAnsi" w:eastAsia="Times New Roman" w:hAnsiTheme="minorHAnsi" w:cstheme="minorHAnsi"/>
          <w:bCs/>
          <w:kern w:val="0"/>
          <w:sz w:val="22"/>
          <w:szCs w:val="22"/>
        </w:rPr>
        <w:t>.</w:t>
      </w:r>
    </w:p>
    <w:p w14:paraId="366E33E2" w14:textId="60D1D8CB" w:rsidR="00AD4679" w:rsidRPr="00292670" w:rsidRDefault="00AD4679" w:rsidP="00AD37A8">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Oferty zostaną ocenione przez pracowników zamawiającego prowadzących postępowanie.</w:t>
      </w:r>
    </w:p>
    <w:p w14:paraId="1D620C63" w14:textId="375A9D94" w:rsidR="00AD4679" w:rsidRPr="00292670" w:rsidRDefault="006D24DF" w:rsidP="00AD37A8">
      <w:pPr>
        <w:pStyle w:val="Akapitzlist"/>
        <w:numPr>
          <w:ilvl w:val="0"/>
          <w:numId w:val="24"/>
        </w:numPr>
        <w:spacing w:line="271" w:lineRule="auto"/>
        <w:ind w:left="426" w:hanging="426"/>
        <w:jc w:val="both"/>
        <w:rPr>
          <w:rFonts w:asciiTheme="minorHAnsi" w:hAnsiTheme="minorHAnsi" w:cstheme="minorHAnsi"/>
          <w:b/>
          <w:sz w:val="22"/>
          <w:szCs w:val="22"/>
        </w:rPr>
      </w:pPr>
      <w:r w:rsidRPr="00292670">
        <w:rPr>
          <w:rFonts w:asciiTheme="minorHAnsi" w:hAnsiTheme="minorHAnsi" w:cstheme="minorHAnsi"/>
          <w:b/>
          <w:sz w:val="22"/>
          <w:szCs w:val="22"/>
        </w:rPr>
        <w:t>Termin i sposób składania ofert</w:t>
      </w:r>
    </w:p>
    <w:p w14:paraId="67869BC4" w14:textId="57E0445F" w:rsidR="006D24DF" w:rsidRPr="00292670" w:rsidRDefault="006D24DF" w:rsidP="00AD37A8">
      <w:pPr>
        <w:spacing w:line="271" w:lineRule="auto"/>
        <w:ind w:left="426"/>
        <w:jc w:val="both"/>
        <w:rPr>
          <w:rFonts w:asciiTheme="minorHAnsi" w:hAnsiTheme="minorHAnsi" w:cstheme="minorHAnsi"/>
          <w:sz w:val="22"/>
          <w:szCs w:val="22"/>
        </w:rPr>
      </w:pPr>
      <w:r w:rsidRPr="00015447">
        <w:rPr>
          <w:rFonts w:asciiTheme="minorHAnsi" w:hAnsiTheme="minorHAnsi" w:cstheme="minorHAnsi"/>
          <w:sz w:val="22"/>
          <w:szCs w:val="22"/>
        </w:rPr>
        <w:t xml:space="preserve">Oferty </w:t>
      </w:r>
      <w:r w:rsidR="00D85F04">
        <w:rPr>
          <w:rFonts w:asciiTheme="minorHAnsi" w:hAnsiTheme="minorHAnsi" w:cstheme="minorHAnsi"/>
          <w:sz w:val="22"/>
          <w:szCs w:val="22"/>
        </w:rPr>
        <w:t xml:space="preserve">(podpisane przez </w:t>
      </w:r>
      <w:r w:rsidR="000E1D1C" w:rsidRPr="00015447">
        <w:rPr>
          <w:rFonts w:asciiTheme="minorHAnsi" w:hAnsiTheme="minorHAnsi" w:cstheme="minorHAnsi"/>
          <w:sz w:val="22"/>
          <w:szCs w:val="22"/>
        </w:rPr>
        <w:t xml:space="preserve">osoby upoważnione do reprezentowania wykonawcy) </w:t>
      </w:r>
      <w:r w:rsidRPr="00292670">
        <w:rPr>
          <w:rFonts w:asciiTheme="minorHAnsi" w:hAnsiTheme="minorHAnsi" w:cstheme="minorHAnsi"/>
          <w:sz w:val="22"/>
          <w:szCs w:val="22"/>
        </w:rPr>
        <w:t xml:space="preserve">należy przesyłać wyłącznie na załączonym formularzu ofertowym tylko pocztą elektroniczną do dnia </w:t>
      </w:r>
      <w:r w:rsidR="000B242E">
        <w:rPr>
          <w:rFonts w:asciiTheme="minorHAnsi" w:hAnsiTheme="minorHAnsi" w:cstheme="minorHAnsi"/>
          <w:b/>
          <w:sz w:val="22"/>
          <w:szCs w:val="22"/>
        </w:rPr>
        <w:t>21.</w:t>
      </w:r>
      <w:r w:rsidR="005C0CA2">
        <w:rPr>
          <w:rFonts w:asciiTheme="minorHAnsi" w:hAnsiTheme="minorHAnsi" w:cstheme="minorHAnsi"/>
          <w:b/>
          <w:sz w:val="22"/>
          <w:szCs w:val="22"/>
        </w:rPr>
        <w:t>04.</w:t>
      </w:r>
      <w:r w:rsidRPr="00D85F04">
        <w:rPr>
          <w:rFonts w:asciiTheme="minorHAnsi" w:hAnsiTheme="minorHAnsi" w:cstheme="minorHAnsi"/>
          <w:b/>
          <w:sz w:val="22"/>
          <w:szCs w:val="22"/>
        </w:rPr>
        <w:t>202</w:t>
      </w:r>
      <w:r w:rsidR="000E1D1C" w:rsidRPr="00D85F04">
        <w:rPr>
          <w:rFonts w:asciiTheme="minorHAnsi" w:hAnsiTheme="minorHAnsi" w:cstheme="minorHAnsi"/>
          <w:b/>
          <w:sz w:val="22"/>
          <w:szCs w:val="22"/>
        </w:rPr>
        <w:t>2</w:t>
      </w:r>
      <w:r w:rsidRPr="00D85F04">
        <w:rPr>
          <w:rFonts w:asciiTheme="minorHAnsi" w:hAnsiTheme="minorHAnsi" w:cstheme="minorHAnsi"/>
          <w:b/>
          <w:sz w:val="22"/>
          <w:szCs w:val="22"/>
        </w:rPr>
        <w:t xml:space="preserve"> r.</w:t>
      </w:r>
      <w:r w:rsidRPr="00D85F04">
        <w:rPr>
          <w:rFonts w:asciiTheme="minorHAnsi" w:hAnsiTheme="minorHAnsi" w:cstheme="minorHAnsi"/>
          <w:sz w:val="22"/>
          <w:szCs w:val="22"/>
        </w:rPr>
        <w:t xml:space="preserve"> na adres: </w:t>
      </w:r>
      <w:hyperlink r:id="rId8" w:history="1">
        <w:r w:rsidRPr="00D85F04">
          <w:rPr>
            <w:rStyle w:val="Hipercze"/>
            <w:rFonts w:asciiTheme="minorHAnsi" w:hAnsiTheme="minorHAnsi" w:cstheme="minorHAnsi"/>
            <w:color w:val="000000" w:themeColor="text1"/>
            <w:sz w:val="22"/>
            <w:szCs w:val="22"/>
          </w:rPr>
          <w:t>przetargi@cpe.gov.pl</w:t>
        </w:r>
      </w:hyperlink>
      <w:r w:rsidRPr="00D85F04">
        <w:rPr>
          <w:rFonts w:asciiTheme="minorHAnsi" w:hAnsiTheme="minorHAnsi" w:cstheme="minorHAnsi"/>
          <w:color w:val="000000" w:themeColor="text1"/>
          <w:sz w:val="22"/>
          <w:szCs w:val="22"/>
        </w:rPr>
        <w:t>.</w:t>
      </w:r>
    </w:p>
    <w:p w14:paraId="22E66541" w14:textId="5B54CDF0" w:rsidR="006D24DF" w:rsidRPr="00292670" w:rsidRDefault="006D24DF" w:rsidP="00AD37A8">
      <w:pPr>
        <w:widowControl/>
        <w:suppressAutoHyphens w:val="0"/>
        <w:autoSpaceDE w:val="0"/>
        <w:autoSpaceDN w:val="0"/>
        <w:adjustRightInd w:val="0"/>
        <w:spacing w:line="271" w:lineRule="auto"/>
        <w:ind w:left="426"/>
        <w:jc w:val="both"/>
        <w:rPr>
          <w:rFonts w:asciiTheme="minorHAnsi" w:eastAsiaTheme="minorHAnsi" w:hAnsiTheme="minorHAnsi" w:cstheme="minorHAnsi"/>
          <w:color w:val="000000"/>
          <w:kern w:val="0"/>
          <w:sz w:val="22"/>
          <w:szCs w:val="22"/>
          <w:lang w:eastAsia="en-US"/>
        </w:rPr>
      </w:pPr>
      <w:r w:rsidRPr="00292670">
        <w:rPr>
          <w:rFonts w:asciiTheme="minorHAnsi" w:eastAsiaTheme="minorHAnsi" w:hAnsiTheme="minorHAnsi" w:cstheme="minorHAnsi"/>
          <w:color w:val="000000"/>
          <w:kern w:val="0"/>
          <w:sz w:val="22"/>
          <w:szCs w:val="22"/>
          <w:lang w:eastAsia="en-US"/>
        </w:rPr>
        <w:t>Wykonawca ma prawo złożyć tylko jedną ofertę. Złożenie większej liczby ofert spowoduje odrzucenie ofert danego Wykonawcy</w:t>
      </w:r>
      <w:r w:rsidR="000E1D1C" w:rsidRPr="00292670">
        <w:rPr>
          <w:rFonts w:asciiTheme="minorHAnsi" w:eastAsiaTheme="minorHAnsi" w:hAnsiTheme="minorHAnsi" w:cstheme="minorHAnsi"/>
          <w:color w:val="000000"/>
          <w:kern w:val="0"/>
          <w:sz w:val="22"/>
          <w:szCs w:val="22"/>
          <w:lang w:eastAsia="en-US"/>
        </w:rPr>
        <w:t xml:space="preserve"> co oznacza ich nierozpatrywanie w procesie oceny ofert</w:t>
      </w:r>
      <w:r w:rsidRPr="00292670">
        <w:rPr>
          <w:rFonts w:asciiTheme="minorHAnsi" w:eastAsiaTheme="minorHAnsi" w:hAnsiTheme="minorHAnsi" w:cstheme="minorHAnsi"/>
          <w:color w:val="000000"/>
          <w:kern w:val="0"/>
          <w:sz w:val="22"/>
          <w:szCs w:val="22"/>
          <w:lang w:eastAsia="en-US"/>
        </w:rPr>
        <w:t xml:space="preserve">. </w:t>
      </w:r>
    </w:p>
    <w:p w14:paraId="2A5C06CB" w14:textId="34D85E08" w:rsidR="006D24DF" w:rsidRPr="00292670" w:rsidRDefault="006D24DF" w:rsidP="00AD37A8">
      <w:pPr>
        <w:spacing w:line="271" w:lineRule="auto"/>
        <w:ind w:left="426"/>
        <w:jc w:val="both"/>
        <w:rPr>
          <w:rFonts w:asciiTheme="minorHAnsi" w:eastAsiaTheme="minorHAnsi" w:hAnsiTheme="minorHAnsi" w:cstheme="minorHAnsi"/>
          <w:color w:val="000000"/>
          <w:kern w:val="0"/>
          <w:sz w:val="22"/>
          <w:szCs w:val="22"/>
          <w:lang w:eastAsia="en-US"/>
        </w:rPr>
      </w:pPr>
      <w:r w:rsidRPr="00292670">
        <w:rPr>
          <w:rFonts w:asciiTheme="minorHAnsi" w:eastAsiaTheme="minorHAnsi" w:hAnsiTheme="minorHAnsi" w:cstheme="minorHAnsi"/>
          <w:color w:val="000000"/>
          <w:kern w:val="0"/>
          <w:sz w:val="22"/>
          <w:szCs w:val="22"/>
          <w:lang w:eastAsia="en-US"/>
        </w:rPr>
        <w:t>Decydujące znaczenie dla oceny zachowania terminu ofert ma data wpływu oferty do Zamawiającego</w:t>
      </w:r>
      <w:r w:rsidR="000E1D1C" w:rsidRPr="00292670">
        <w:rPr>
          <w:rFonts w:asciiTheme="minorHAnsi" w:eastAsiaTheme="minorHAnsi" w:hAnsiTheme="minorHAnsi" w:cstheme="minorHAnsi"/>
          <w:color w:val="000000"/>
          <w:kern w:val="0"/>
          <w:sz w:val="22"/>
          <w:szCs w:val="22"/>
          <w:lang w:eastAsia="en-US"/>
        </w:rPr>
        <w:t>.</w:t>
      </w:r>
    </w:p>
    <w:p w14:paraId="648477FF" w14:textId="12482580" w:rsidR="000E1D1C" w:rsidRPr="00292670" w:rsidRDefault="000E1D1C" w:rsidP="00AD37A8">
      <w:pPr>
        <w:spacing w:line="271" w:lineRule="auto"/>
        <w:ind w:left="426"/>
        <w:jc w:val="both"/>
        <w:rPr>
          <w:rFonts w:asciiTheme="minorHAnsi" w:eastAsiaTheme="minorHAnsi" w:hAnsiTheme="minorHAnsi" w:cstheme="minorHAnsi"/>
          <w:bCs/>
          <w:color w:val="000000"/>
          <w:kern w:val="0"/>
          <w:sz w:val="22"/>
          <w:szCs w:val="22"/>
          <w:lang w:eastAsia="en-US"/>
        </w:rPr>
      </w:pPr>
      <w:r w:rsidRPr="00292670">
        <w:rPr>
          <w:rFonts w:asciiTheme="minorHAnsi" w:eastAsiaTheme="minorHAnsi" w:hAnsiTheme="minorHAnsi" w:cstheme="minorHAnsi"/>
          <w:color w:val="000000"/>
          <w:kern w:val="0"/>
          <w:sz w:val="22"/>
          <w:szCs w:val="22"/>
          <w:lang w:eastAsia="en-US"/>
        </w:rPr>
        <w:t>Do oferty należy dołączyć p</w:t>
      </w:r>
      <w:r w:rsidRPr="00292670">
        <w:rPr>
          <w:rFonts w:asciiTheme="minorHAnsi" w:eastAsiaTheme="minorHAnsi" w:hAnsiTheme="minorHAnsi" w:cstheme="minorHAnsi"/>
          <w:bCs/>
          <w:color w:val="000000"/>
          <w:kern w:val="0"/>
          <w:sz w:val="22"/>
          <w:szCs w:val="22"/>
          <w:lang w:eastAsia="en-US"/>
        </w:rPr>
        <w:t>ełnomocnictwo – w przypadku gdy oferta podpisana jest przez pełnomocnika lub pełnomocników, precyzujące zakres umocowania oraz określające osobę pełnomocnika i wykonawców udzielających pełnomocnictwa.</w:t>
      </w:r>
    </w:p>
    <w:p w14:paraId="6B9C1E5D" w14:textId="48FC53B8" w:rsidR="000E1D1C" w:rsidRPr="00292670" w:rsidRDefault="000E1D1C" w:rsidP="00AD37A8">
      <w:pPr>
        <w:spacing w:line="271" w:lineRule="auto"/>
        <w:ind w:left="426"/>
        <w:jc w:val="both"/>
        <w:rPr>
          <w:rFonts w:asciiTheme="minorHAnsi" w:hAnsiTheme="minorHAnsi" w:cstheme="minorHAnsi"/>
          <w:b/>
          <w:sz w:val="22"/>
          <w:szCs w:val="22"/>
        </w:rPr>
      </w:pPr>
    </w:p>
    <w:p w14:paraId="3044C62F" w14:textId="49B1ADFB" w:rsidR="000E1D1C" w:rsidRPr="00292670" w:rsidRDefault="000E1D1C" w:rsidP="00AD37A8">
      <w:pPr>
        <w:pStyle w:val="Akapitzlist"/>
        <w:numPr>
          <w:ilvl w:val="0"/>
          <w:numId w:val="24"/>
        </w:numPr>
        <w:spacing w:line="271" w:lineRule="auto"/>
        <w:ind w:left="426" w:hanging="426"/>
        <w:jc w:val="both"/>
        <w:rPr>
          <w:rFonts w:asciiTheme="minorHAnsi" w:hAnsiTheme="minorHAnsi" w:cstheme="minorHAnsi"/>
          <w:b/>
          <w:sz w:val="22"/>
          <w:szCs w:val="22"/>
        </w:rPr>
      </w:pPr>
      <w:r w:rsidRPr="00292670">
        <w:rPr>
          <w:rFonts w:asciiTheme="minorHAnsi" w:hAnsiTheme="minorHAnsi" w:cstheme="minorHAnsi"/>
          <w:b/>
          <w:sz w:val="22"/>
          <w:szCs w:val="22"/>
        </w:rPr>
        <w:t>Informacje o sposobie porozumiewania się zamawiającego z wykonawcami, a także wskazanie osób uprawnionych do porozumiewania się z wykonawcami:</w:t>
      </w:r>
    </w:p>
    <w:p w14:paraId="2A33FA5B" w14:textId="754D7A34" w:rsidR="000300E9" w:rsidRPr="00292670" w:rsidRDefault="000300E9" w:rsidP="00AD37A8">
      <w:pPr>
        <w:pStyle w:val="Akapitzlist"/>
        <w:spacing w:line="271" w:lineRule="auto"/>
        <w:ind w:left="426"/>
        <w:jc w:val="both"/>
        <w:rPr>
          <w:rFonts w:asciiTheme="minorHAnsi" w:hAnsiTheme="minorHAnsi" w:cstheme="minorHAnsi"/>
          <w:bCs/>
          <w:sz w:val="22"/>
          <w:szCs w:val="22"/>
        </w:rPr>
      </w:pPr>
      <w:r w:rsidRPr="00292670">
        <w:rPr>
          <w:rFonts w:asciiTheme="minorHAnsi" w:hAnsiTheme="minorHAnsi" w:cstheme="minorHAnsi"/>
          <w:bCs/>
          <w:sz w:val="22"/>
          <w:szCs w:val="22"/>
        </w:rPr>
        <w:t>Zamawiający dopuszcza przekazywanie ofert, oświadczeń, wniosków, zawiadomień oraz innych informacji za pomocą środków komunikacji elektronicznej:</w:t>
      </w:r>
    </w:p>
    <w:p w14:paraId="0BABBE6F" w14:textId="644EA141" w:rsidR="000300E9" w:rsidRPr="00292670" w:rsidRDefault="000300E9" w:rsidP="00AD37A8">
      <w:pPr>
        <w:pStyle w:val="Akapitzlist"/>
        <w:spacing w:line="271" w:lineRule="auto"/>
        <w:ind w:left="426"/>
        <w:jc w:val="both"/>
        <w:rPr>
          <w:rFonts w:asciiTheme="minorHAnsi" w:hAnsiTheme="minorHAnsi" w:cstheme="minorHAnsi"/>
          <w:bCs/>
          <w:sz w:val="22"/>
          <w:szCs w:val="22"/>
        </w:rPr>
      </w:pPr>
      <w:r w:rsidRPr="00292670">
        <w:rPr>
          <w:rFonts w:asciiTheme="minorHAnsi" w:hAnsiTheme="minorHAnsi" w:cstheme="minorHAnsi"/>
          <w:bCs/>
          <w:sz w:val="22"/>
          <w:szCs w:val="22"/>
        </w:rPr>
        <w:t xml:space="preserve">poczty elektronicznej na adres </w:t>
      </w:r>
      <w:hyperlink r:id="rId9" w:history="1">
        <w:r w:rsidRPr="00292670">
          <w:rPr>
            <w:rStyle w:val="Hipercze"/>
            <w:rFonts w:asciiTheme="minorHAnsi" w:hAnsiTheme="minorHAnsi" w:cstheme="minorHAnsi"/>
            <w:bCs/>
            <w:color w:val="000000" w:themeColor="text1"/>
            <w:sz w:val="22"/>
            <w:szCs w:val="22"/>
          </w:rPr>
          <w:t>przetargi@cpe.gov.pl</w:t>
        </w:r>
      </w:hyperlink>
      <w:r w:rsidRPr="00292670">
        <w:rPr>
          <w:rFonts w:asciiTheme="minorHAnsi" w:hAnsiTheme="minorHAnsi" w:cstheme="minorHAnsi"/>
          <w:bCs/>
          <w:color w:val="000000" w:themeColor="text1"/>
          <w:sz w:val="22"/>
          <w:szCs w:val="22"/>
        </w:rPr>
        <w:t>.</w:t>
      </w:r>
    </w:p>
    <w:p w14:paraId="0A683774" w14:textId="78C5A6DE" w:rsidR="000300E9" w:rsidRPr="00292670" w:rsidRDefault="00D85F04" w:rsidP="00AD37A8">
      <w:pPr>
        <w:pStyle w:val="Akapitzlist"/>
        <w:spacing w:line="271" w:lineRule="auto"/>
        <w:ind w:left="426"/>
        <w:jc w:val="both"/>
        <w:rPr>
          <w:rFonts w:asciiTheme="minorHAnsi" w:hAnsiTheme="minorHAnsi" w:cstheme="minorHAnsi"/>
          <w:bCs/>
          <w:sz w:val="22"/>
          <w:szCs w:val="22"/>
        </w:rPr>
      </w:pPr>
      <w:r>
        <w:rPr>
          <w:rFonts w:asciiTheme="minorHAnsi" w:hAnsiTheme="minorHAnsi" w:cstheme="minorHAnsi"/>
          <w:bCs/>
          <w:sz w:val="22"/>
          <w:szCs w:val="22"/>
        </w:rPr>
        <w:t xml:space="preserve">Wszelkie pytania i wyjaśnienia </w:t>
      </w:r>
      <w:r w:rsidR="000300E9" w:rsidRPr="00292670">
        <w:rPr>
          <w:rFonts w:asciiTheme="minorHAnsi" w:hAnsiTheme="minorHAnsi" w:cstheme="minorHAnsi"/>
          <w:bCs/>
          <w:sz w:val="22"/>
          <w:szCs w:val="22"/>
        </w:rPr>
        <w:t xml:space="preserve">w sprawach formalnych i dotyczących przedmiotu zamówienia </w:t>
      </w:r>
      <w:r>
        <w:rPr>
          <w:rFonts w:asciiTheme="minorHAnsi" w:hAnsiTheme="minorHAnsi" w:cstheme="minorHAnsi"/>
          <w:bCs/>
          <w:sz w:val="22"/>
          <w:szCs w:val="22"/>
        </w:rPr>
        <w:t xml:space="preserve">udzielane są emaliowo po przesłaniu zapytania na adres: </w:t>
      </w:r>
      <w:hyperlink r:id="rId10" w:history="1">
        <w:r w:rsidRPr="009A57E4">
          <w:rPr>
            <w:rStyle w:val="Hipercze"/>
            <w:rFonts w:asciiTheme="minorHAnsi" w:hAnsiTheme="minorHAnsi" w:cstheme="minorHAnsi"/>
            <w:bCs/>
            <w:sz w:val="22"/>
            <w:szCs w:val="22"/>
          </w:rPr>
          <w:t>przetargi@cpe.gov.pl</w:t>
        </w:r>
      </w:hyperlink>
      <w:r>
        <w:rPr>
          <w:rFonts w:asciiTheme="minorHAnsi" w:hAnsiTheme="minorHAnsi" w:cstheme="minorHAnsi"/>
          <w:bCs/>
          <w:sz w:val="22"/>
          <w:szCs w:val="22"/>
        </w:rPr>
        <w:t xml:space="preserve">  </w:t>
      </w:r>
    </w:p>
    <w:p w14:paraId="3D69D6D5" w14:textId="77777777" w:rsidR="000300E9" w:rsidRPr="00292670" w:rsidRDefault="000300E9" w:rsidP="00AD37A8">
      <w:pPr>
        <w:pStyle w:val="Akapitzlist"/>
        <w:spacing w:line="271" w:lineRule="auto"/>
        <w:ind w:left="426"/>
        <w:jc w:val="both"/>
        <w:rPr>
          <w:rFonts w:asciiTheme="minorHAnsi" w:hAnsiTheme="minorHAnsi" w:cstheme="minorHAnsi"/>
          <w:bCs/>
          <w:sz w:val="22"/>
          <w:szCs w:val="22"/>
        </w:rPr>
      </w:pPr>
    </w:p>
    <w:p w14:paraId="3BAE7651" w14:textId="16A9C7F1" w:rsidR="000300E9" w:rsidRPr="00292670" w:rsidRDefault="000300E9" w:rsidP="00AD37A8">
      <w:pPr>
        <w:pStyle w:val="Akapitzlist"/>
        <w:widowControl/>
        <w:numPr>
          <w:ilvl w:val="0"/>
          <w:numId w:val="24"/>
        </w:numPr>
        <w:suppressAutoHyphens w:val="0"/>
        <w:spacing w:line="271" w:lineRule="auto"/>
        <w:ind w:left="426" w:hanging="426"/>
        <w:jc w:val="both"/>
        <w:rPr>
          <w:rFonts w:asciiTheme="minorHAnsi" w:eastAsia="Times New Roman" w:hAnsiTheme="minorHAnsi" w:cstheme="minorHAnsi"/>
          <w:b/>
          <w:kern w:val="0"/>
          <w:sz w:val="22"/>
          <w:szCs w:val="22"/>
        </w:rPr>
      </w:pPr>
      <w:r w:rsidRPr="00292670">
        <w:rPr>
          <w:rFonts w:asciiTheme="minorHAnsi" w:eastAsia="Times New Roman" w:hAnsiTheme="minorHAnsi" w:cstheme="minorHAnsi"/>
          <w:b/>
          <w:kern w:val="0"/>
          <w:sz w:val="22"/>
          <w:szCs w:val="22"/>
        </w:rPr>
        <w:t xml:space="preserve">Klauzule dotyczące możliwości powtórzenia czynności lub unieważnienia postępowania: </w:t>
      </w:r>
    </w:p>
    <w:p w14:paraId="5C448C33" w14:textId="77777777" w:rsidR="000300E9" w:rsidRPr="000300E9" w:rsidRDefault="000300E9" w:rsidP="00AD37A8">
      <w:pPr>
        <w:widowControl/>
        <w:numPr>
          <w:ilvl w:val="0"/>
          <w:numId w:val="26"/>
        </w:numPr>
        <w:suppressAutoHyphens w:val="0"/>
        <w:spacing w:line="271" w:lineRule="auto"/>
        <w:ind w:left="993" w:hanging="436"/>
        <w:jc w:val="both"/>
        <w:rPr>
          <w:rFonts w:asciiTheme="minorHAnsi" w:eastAsia="Times New Roman" w:hAnsiTheme="minorHAnsi" w:cstheme="minorHAnsi"/>
          <w:kern w:val="0"/>
          <w:sz w:val="22"/>
          <w:szCs w:val="22"/>
        </w:rPr>
      </w:pPr>
      <w:r w:rsidRPr="000300E9">
        <w:rPr>
          <w:rFonts w:asciiTheme="minorHAnsi" w:eastAsia="Times New Roman" w:hAnsiTheme="minorHAnsi" w:cstheme="minorHAnsi"/>
          <w:kern w:val="0"/>
          <w:sz w:val="22"/>
          <w:szCs w:val="22"/>
        </w:rPr>
        <w:t>Zamawiający może unieważnić postępowanie, w każdym czasie przed podpisaniem umowy, bez podania przyczyn.</w:t>
      </w:r>
    </w:p>
    <w:p w14:paraId="59E3B2C2" w14:textId="17B5BC71" w:rsidR="000300E9" w:rsidRPr="000300E9" w:rsidRDefault="000300E9" w:rsidP="00AD37A8">
      <w:pPr>
        <w:widowControl/>
        <w:numPr>
          <w:ilvl w:val="0"/>
          <w:numId w:val="26"/>
        </w:numPr>
        <w:suppressAutoHyphens w:val="0"/>
        <w:spacing w:line="271" w:lineRule="auto"/>
        <w:ind w:left="993" w:hanging="436"/>
        <w:jc w:val="both"/>
        <w:rPr>
          <w:rFonts w:asciiTheme="minorHAnsi" w:eastAsia="Times New Roman" w:hAnsiTheme="minorHAnsi" w:cstheme="minorHAnsi"/>
          <w:kern w:val="0"/>
          <w:sz w:val="22"/>
          <w:szCs w:val="22"/>
        </w:rPr>
      </w:pPr>
      <w:r w:rsidRPr="000300E9">
        <w:rPr>
          <w:rFonts w:asciiTheme="minorHAnsi" w:eastAsia="Times New Roman" w:hAnsiTheme="minorHAnsi" w:cstheme="minorHAnsi"/>
          <w:kern w:val="0"/>
          <w:sz w:val="22"/>
          <w:szCs w:val="22"/>
        </w:rPr>
        <w:t xml:space="preserve">Zamawiający zastrzega sobie prawo wezwania wykonawcy do wyjaśnień treści złożonej oferty </w:t>
      </w:r>
      <w:r w:rsidR="00D85F04">
        <w:rPr>
          <w:rFonts w:asciiTheme="minorHAnsi" w:eastAsia="Times New Roman" w:hAnsiTheme="minorHAnsi" w:cstheme="minorHAnsi"/>
          <w:kern w:val="0"/>
          <w:sz w:val="22"/>
          <w:szCs w:val="22"/>
        </w:rPr>
        <w:br/>
      </w:r>
      <w:r w:rsidRPr="000300E9">
        <w:rPr>
          <w:rFonts w:asciiTheme="minorHAnsi" w:eastAsia="Times New Roman" w:hAnsiTheme="minorHAnsi" w:cstheme="minorHAnsi"/>
          <w:kern w:val="0"/>
          <w:sz w:val="22"/>
          <w:szCs w:val="22"/>
        </w:rPr>
        <w:t>w przypadku gdy uzna to za konieczne.</w:t>
      </w:r>
    </w:p>
    <w:p w14:paraId="70A449AE" w14:textId="77777777" w:rsidR="00AD37A8" w:rsidRDefault="00AD37A8" w:rsidP="00AD37A8">
      <w:pPr>
        <w:pStyle w:val="Akapitzlist"/>
        <w:widowControl/>
        <w:suppressAutoHyphens w:val="0"/>
        <w:autoSpaceDE w:val="0"/>
        <w:autoSpaceDN w:val="0"/>
        <w:adjustRightInd w:val="0"/>
        <w:spacing w:line="271" w:lineRule="auto"/>
        <w:ind w:left="426"/>
        <w:jc w:val="both"/>
        <w:rPr>
          <w:rFonts w:asciiTheme="minorHAnsi" w:eastAsia="Times New Roman" w:hAnsiTheme="minorHAnsi" w:cstheme="minorHAnsi"/>
          <w:b/>
          <w:spacing w:val="4"/>
          <w:kern w:val="0"/>
          <w:sz w:val="22"/>
          <w:szCs w:val="22"/>
        </w:rPr>
      </w:pPr>
    </w:p>
    <w:p w14:paraId="0489E83C" w14:textId="611B554D" w:rsidR="009145EA" w:rsidRPr="00292670" w:rsidRDefault="009145EA" w:rsidP="00AD37A8">
      <w:pPr>
        <w:pStyle w:val="Akapitzlist"/>
        <w:widowControl/>
        <w:numPr>
          <w:ilvl w:val="0"/>
          <w:numId w:val="24"/>
        </w:numPr>
        <w:suppressAutoHyphens w:val="0"/>
        <w:autoSpaceDE w:val="0"/>
        <w:autoSpaceDN w:val="0"/>
        <w:adjustRightInd w:val="0"/>
        <w:spacing w:line="271" w:lineRule="auto"/>
        <w:ind w:left="426" w:hanging="426"/>
        <w:jc w:val="both"/>
        <w:rPr>
          <w:rFonts w:asciiTheme="minorHAnsi" w:eastAsia="Times New Roman" w:hAnsiTheme="minorHAnsi" w:cstheme="minorHAnsi"/>
          <w:b/>
          <w:spacing w:val="4"/>
          <w:kern w:val="0"/>
          <w:sz w:val="22"/>
          <w:szCs w:val="22"/>
        </w:rPr>
      </w:pPr>
      <w:r w:rsidRPr="00292670">
        <w:rPr>
          <w:rFonts w:asciiTheme="minorHAnsi" w:eastAsia="Times New Roman" w:hAnsiTheme="minorHAnsi" w:cstheme="minorHAnsi"/>
          <w:b/>
          <w:spacing w:val="4"/>
          <w:kern w:val="0"/>
          <w:sz w:val="22"/>
          <w:szCs w:val="22"/>
        </w:rPr>
        <w:t>Informacja o przetwarzaniu danych osobowych:</w:t>
      </w:r>
    </w:p>
    <w:p w14:paraId="2C71493D" w14:textId="77777777" w:rsidR="00292670" w:rsidRPr="00292670" w:rsidRDefault="009145EA" w:rsidP="00AD37A8">
      <w:pPr>
        <w:widowControl/>
        <w:tabs>
          <w:tab w:val="left" w:pos="284"/>
          <w:tab w:val="left" w:pos="426"/>
        </w:tabs>
        <w:suppressAutoHyphens w:val="0"/>
        <w:autoSpaceDE w:val="0"/>
        <w:autoSpaceDN w:val="0"/>
        <w:adjustRightInd w:val="0"/>
        <w:spacing w:line="271" w:lineRule="auto"/>
        <w:ind w:left="426" w:right="-12"/>
        <w:contextualSpacing/>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Zgodnie z art. 13 ust. 1 i ust. 2 ogólnego rozporządzenia o ochronie danych osobowych z dnia 27</w:t>
      </w:r>
      <w:r w:rsidR="00292670" w:rsidRPr="00292670">
        <w:rPr>
          <w:rFonts w:asciiTheme="minorHAnsi" w:eastAsia="Times New Roman" w:hAnsiTheme="minorHAnsi" w:cstheme="minorHAnsi"/>
          <w:spacing w:val="4"/>
          <w:kern w:val="0"/>
          <w:sz w:val="22"/>
          <w:szCs w:val="22"/>
        </w:rPr>
        <w:t xml:space="preserve"> </w:t>
      </w:r>
      <w:r w:rsidRPr="00292670">
        <w:rPr>
          <w:rFonts w:asciiTheme="minorHAnsi" w:eastAsia="Times New Roman" w:hAnsiTheme="minorHAnsi" w:cstheme="minorHAnsi"/>
          <w:spacing w:val="4"/>
          <w:kern w:val="0"/>
          <w:sz w:val="22"/>
          <w:szCs w:val="22"/>
        </w:rPr>
        <w:t>kwietnia 2016 r. (dalej: „rozporządzenie 2016/679”) informujemy, że:</w:t>
      </w:r>
    </w:p>
    <w:p w14:paraId="24D04CF4" w14:textId="4A787482" w:rsidR="009145EA" w:rsidRPr="00292670" w:rsidRDefault="009145EA" w:rsidP="00AD37A8">
      <w:pPr>
        <w:pStyle w:val="Akapitzlist"/>
        <w:widowControl/>
        <w:numPr>
          <w:ilvl w:val="0"/>
          <w:numId w:val="21"/>
        </w:numPr>
        <w:tabs>
          <w:tab w:val="left" w:pos="284"/>
          <w:tab w:val="left" w:pos="426"/>
        </w:tabs>
        <w:suppressAutoHyphens w:val="0"/>
        <w:autoSpaceDE w:val="0"/>
        <w:autoSpaceDN w:val="0"/>
        <w:adjustRightInd w:val="0"/>
        <w:spacing w:line="271" w:lineRule="auto"/>
        <w:ind w:left="993" w:right="-12" w:hanging="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 xml:space="preserve">Administratorem danych zbieranych i przetwarzanych w celu wyboru wykonawcy, zawarcia umowy oraz realizacji umowy jest Centrum Projektów Europejskich z siedzibą przy </w:t>
      </w:r>
      <w:r w:rsidR="00DA0C71">
        <w:rPr>
          <w:rFonts w:asciiTheme="minorHAnsi" w:eastAsia="Times New Roman" w:hAnsiTheme="minorHAnsi" w:cstheme="minorHAnsi"/>
          <w:spacing w:val="4"/>
          <w:kern w:val="0"/>
          <w:sz w:val="22"/>
          <w:szCs w:val="22"/>
        </w:rPr>
        <w:br/>
      </w:r>
      <w:r w:rsidRPr="00292670">
        <w:rPr>
          <w:rFonts w:asciiTheme="minorHAnsi" w:eastAsia="Times New Roman" w:hAnsiTheme="minorHAnsi" w:cstheme="minorHAnsi"/>
          <w:spacing w:val="4"/>
          <w:kern w:val="0"/>
          <w:sz w:val="22"/>
          <w:szCs w:val="22"/>
        </w:rPr>
        <w:t xml:space="preserve">ul. </w:t>
      </w:r>
      <w:r w:rsidR="002E1B4B" w:rsidRPr="00292670">
        <w:rPr>
          <w:rFonts w:asciiTheme="minorHAnsi" w:eastAsia="Times New Roman" w:hAnsiTheme="minorHAnsi" w:cstheme="minorHAnsi"/>
          <w:spacing w:val="4"/>
          <w:kern w:val="0"/>
          <w:sz w:val="22"/>
          <w:szCs w:val="22"/>
        </w:rPr>
        <w:t>Domaniewskiej 39a</w:t>
      </w:r>
      <w:r w:rsidRPr="00292670">
        <w:rPr>
          <w:rFonts w:asciiTheme="minorHAnsi" w:eastAsia="Times New Roman" w:hAnsiTheme="minorHAnsi" w:cstheme="minorHAnsi"/>
          <w:spacing w:val="4"/>
          <w:kern w:val="0"/>
          <w:sz w:val="22"/>
          <w:szCs w:val="22"/>
        </w:rPr>
        <w:t xml:space="preserve">, </w:t>
      </w:r>
      <w:r w:rsidR="002E1B4B" w:rsidRPr="00292670">
        <w:rPr>
          <w:rFonts w:asciiTheme="minorHAnsi" w:eastAsia="Times New Roman" w:hAnsiTheme="minorHAnsi" w:cstheme="minorHAnsi"/>
          <w:spacing w:val="4"/>
          <w:kern w:val="0"/>
          <w:sz w:val="22"/>
          <w:szCs w:val="22"/>
        </w:rPr>
        <w:t>02-672</w:t>
      </w:r>
      <w:r w:rsidRPr="00292670">
        <w:rPr>
          <w:rFonts w:asciiTheme="minorHAnsi" w:eastAsia="Times New Roman" w:hAnsiTheme="minorHAnsi" w:cstheme="minorHAnsi"/>
          <w:spacing w:val="4"/>
          <w:kern w:val="0"/>
          <w:sz w:val="22"/>
          <w:szCs w:val="22"/>
        </w:rPr>
        <w:t xml:space="preserve"> w Warszawie. Dane osobowe  mogą zostać ujawnione właściwym organom oraz podmiotom upoważnionym zgodnie z obowiązującym prawem.</w:t>
      </w:r>
    </w:p>
    <w:p w14:paraId="6624FD43" w14:textId="0FBA2A74" w:rsidR="009145EA" w:rsidRPr="00292670" w:rsidRDefault="009145EA" w:rsidP="00AD37A8">
      <w:pPr>
        <w:pStyle w:val="Akapitzlist"/>
        <w:widowControl/>
        <w:numPr>
          <w:ilvl w:val="0"/>
          <w:numId w:val="21"/>
        </w:numPr>
        <w:tabs>
          <w:tab w:val="left" w:pos="284"/>
          <w:tab w:val="left" w:pos="426"/>
        </w:tabs>
        <w:suppressAutoHyphens w:val="0"/>
        <w:autoSpaceDE w:val="0"/>
        <w:autoSpaceDN w:val="0"/>
        <w:adjustRightInd w:val="0"/>
        <w:spacing w:line="271" w:lineRule="auto"/>
        <w:ind w:left="993" w:right="-12" w:hanging="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Osobom, które w ofercie podały swoje dane osobowe przysługuje prawo wglądu do treści tych danych oraz ich poprawienia. Podanie danych jest dobrowolne, ale konieczne dla wyboru wykonawcy, zawarcia umowy oraz realizacji umowy.</w:t>
      </w:r>
    </w:p>
    <w:p w14:paraId="3414DE43" w14:textId="04CBA5AF" w:rsidR="009145EA" w:rsidRPr="00292670" w:rsidRDefault="009145EA" w:rsidP="00AD37A8">
      <w:pPr>
        <w:pStyle w:val="Akapitzlist"/>
        <w:widowControl/>
        <w:numPr>
          <w:ilvl w:val="0"/>
          <w:numId w:val="21"/>
        </w:numPr>
        <w:tabs>
          <w:tab w:val="left" w:pos="284"/>
          <w:tab w:val="left" w:pos="426"/>
        </w:tabs>
        <w:suppressAutoHyphens w:val="0"/>
        <w:autoSpaceDE w:val="0"/>
        <w:autoSpaceDN w:val="0"/>
        <w:adjustRightInd w:val="0"/>
        <w:spacing w:line="271" w:lineRule="auto"/>
        <w:ind w:left="993" w:right="-12" w:hanging="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Osobom, które w ofercie podały swoje dane osobowe przysługuje prawo do wniesienia sprzeciwu wobec dalszego przetwarzania.</w:t>
      </w:r>
    </w:p>
    <w:p w14:paraId="1F9F91E6" w14:textId="712DF9D3" w:rsidR="009145EA" w:rsidRPr="00292670" w:rsidRDefault="009145EA" w:rsidP="00AD37A8">
      <w:pPr>
        <w:pStyle w:val="Akapitzlist"/>
        <w:widowControl/>
        <w:numPr>
          <w:ilvl w:val="0"/>
          <w:numId w:val="21"/>
        </w:numPr>
        <w:tabs>
          <w:tab w:val="left" w:pos="284"/>
          <w:tab w:val="left" w:pos="426"/>
        </w:tabs>
        <w:suppressAutoHyphens w:val="0"/>
        <w:autoSpaceDE w:val="0"/>
        <w:autoSpaceDN w:val="0"/>
        <w:adjustRightInd w:val="0"/>
        <w:spacing w:line="271" w:lineRule="auto"/>
        <w:ind w:left="993" w:right="-12" w:hanging="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Osobom, które w ofercie podały swoje dane osobowe przysługuje prawo wniesienia skargi do organu nadzorczego.</w:t>
      </w:r>
    </w:p>
    <w:p w14:paraId="47ACEB10" w14:textId="15AC1210" w:rsidR="009145EA" w:rsidRPr="00292670" w:rsidRDefault="009145EA" w:rsidP="00AD37A8">
      <w:pPr>
        <w:pStyle w:val="Akapitzlist"/>
        <w:widowControl/>
        <w:numPr>
          <w:ilvl w:val="0"/>
          <w:numId w:val="21"/>
        </w:numPr>
        <w:tabs>
          <w:tab w:val="left" w:pos="284"/>
          <w:tab w:val="left" w:pos="426"/>
        </w:tabs>
        <w:suppressAutoHyphens w:val="0"/>
        <w:autoSpaceDE w:val="0"/>
        <w:autoSpaceDN w:val="0"/>
        <w:adjustRightInd w:val="0"/>
        <w:spacing w:line="271" w:lineRule="auto"/>
        <w:ind w:left="993" w:right="-12" w:hanging="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W przypadku, gdy przed zawarciem umowy zgłoszenie żądania ograniczenia przetwarzania, o którym mowa w art. 18 ust. 1 rozporządzenia 2016/679 wpływa na zmianę treści złożonej oferty, w sposób mający lub mogący mieć wpływ na wynik postępowania, zamawiający odrzuca ofertę zawierającą dane osobowe, których przetwarzanie ma zostać ograniczone.</w:t>
      </w:r>
    </w:p>
    <w:p w14:paraId="4FC29BBB" w14:textId="0E87D822" w:rsidR="009145EA" w:rsidRPr="00292670" w:rsidRDefault="009145EA" w:rsidP="00AD37A8">
      <w:pPr>
        <w:pStyle w:val="Akapitzlist"/>
        <w:widowControl/>
        <w:numPr>
          <w:ilvl w:val="0"/>
          <w:numId w:val="21"/>
        </w:numPr>
        <w:tabs>
          <w:tab w:val="left" w:pos="284"/>
          <w:tab w:val="left" w:pos="426"/>
        </w:tabs>
        <w:suppressAutoHyphens w:val="0"/>
        <w:autoSpaceDE w:val="0"/>
        <w:autoSpaceDN w:val="0"/>
        <w:adjustRightInd w:val="0"/>
        <w:spacing w:line="271" w:lineRule="auto"/>
        <w:ind w:left="993" w:right="-12" w:hanging="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Dane osobowe są przetwarzane na podstawie art. 6 ust. 1 lit c rozporządzenia 2016/679.</w:t>
      </w:r>
    </w:p>
    <w:p w14:paraId="77DD2361" w14:textId="46C3238B" w:rsidR="009145EA" w:rsidRPr="00292670" w:rsidRDefault="009145EA" w:rsidP="00AD37A8">
      <w:pPr>
        <w:pStyle w:val="Akapitzlist"/>
        <w:widowControl/>
        <w:numPr>
          <w:ilvl w:val="0"/>
          <w:numId w:val="21"/>
        </w:numPr>
        <w:tabs>
          <w:tab w:val="left" w:pos="284"/>
          <w:tab w:val="left" w:pos="426"/>
        </w:tabs>
        <w:suppressAutoHyphens w:val="0"/>
        <w:autoSpaceDE w:val="0"/>
        <w:autoSpaceDN w:val="0"/>
        <w:adjustRightInd w:val="0"/>
        <w:spacing w:line="271" w:lineRule="auto"/>
        <w:ind w:left="993" w:right="-12" w:hanging="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Okres przetwarzania danych jest zgodny z kategorią archiwalną dokumentacji postępowania.</w:t>
      </w:r>
    </w:p>
    <w:p w14:paraId="79A34742" w14:textId="42C8A052" w:rsidR="009145EA" w:rsidRPr="00292670" w:rsidRDefault="009145EA" w:rsidP="00AD37A8">
      <w:pPr>
        <w:pStyle w:val="Akapitzlist"/>
        <w:widowControl/>
        <w:numPr>
          <w:ilvl w:val="0"/>
          <w:numId w:val="21"/>
        </w:numPr>
        <w:tabs>
          <w:tab w:val="left" w:pos="284"/>
          <w:tab w:val="left" w:pos="426"/>
        </w:tabs>
        <w:suppressAutoHyphens w:val="0"/>
        <w:autoSpaceDE w:val="0"/>
        <w:autoSpaceDN w:val="0"/>
        <w:adjustRightInd w:val="0"/>
        <w:spacing w:line="271" w:lineRule="auto"/>
        <w:ind w:left="993" w:right="-12" w:hanging="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 xml:space="preserve">Dane kontaktowe do Inspektora Ochrony Danych - </w:t>
      </w:r>
      <w:hyperlink r:id="rId11" w:history="1">
        <w:r w:rsidR="00292670" w:rsidRPr="00292670">
          <w:rPr>
            <w:rStyle w:val="Hipercze"/>
            <w:rFonts w:asciiTheme="minorHAnsi" w:eastAsia="Times New Roman" w:hAnsiTheme="minorHAnsi" w:cstheme="minorHAnsi"/>
            <w:color w:val="000000" w:themeColor="text1"/>
            <w:spacing w:val="4"/>
            <w:kern w:val="0"/>
            <w:sz w:val="22"/>
            <w:szCs w:val="22"/>
          </w:rPr>
          <w:t>IOD@cpe.gov.pl</w:t>
        </w:r>
      </w:hyperlink>
    </w:p>
    <w:p w14:paraId="07F1951C" w14:textId="77777777" w:rsidR="009145EA" w:rsidRPr="00292670" w:rsidRDefault="009145EA" w:rsidP="00AD37A8">
      <w:pPr>
        <w:pStyle w:val="Akapitzlist"/>
        <w:widowControl/>
        <w:numPr>
          <w:ilvl w:val="0"/>
          <w:numId w:val="21"/>
        </w:numPr>
        <w:tabs>
          <w:tab w:val="left" w:pos="284"/>
          <w:tab w:val="left" w:pos="426"/>
        </w:tabs>
        <w:suppressAutoHyphens w:val="0"/>
        <w:autoSpaceDE w:val="0"/>
        <w:autoSpaceDN w:val="0"/>
        <w:adjustRightInd w:val="0"/>
        <w:spacing w:line="271" w:lineRule="auto"/>
        <w:ind w:left="993" w:right="-12" w:hanging="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W przypadku przekazywania Zamawiającemu danych osobowych w sposób inny niż od osoby, której dane dotyczą, Wykonawca zobowiązany jest do podania osobie, której dane dotyczą informacji, o których mowa w art. 14 rozporządzenia 2016/679.</w:t>
      </w:r>
    </w:p>
    <w:p w14:paraId="07834532" w14:textId="52025599" w:rsidR="009145EA" w:rsidRPr="00292670" w:rsidRDefault="009145EA" w:rsidP="00AD37A8">
      <w:pPr>
        <w:widowControl/>
        <w:suppressAutoHyphens w:val="0"/>
        <w:autoSpaceDE w:val="0"/>
        <w:autoSpaceDN w:val="0"/>
        <w:adjustRightInd w:val="0"/>
        <w:spacing w:line="271" w:lineRule="auto"/>
        <w:ind w:left="993" w:hanging="426"/>
        <w:jc w:val="both"/>
        <w:rPr>
          <w:rFonts w:asciiTheme="minorHAnsi" w:eastAsiaTheme="minorHAnsi" w:hAnsiTheme="minorHAnsi" w:cstheme="minorHAnsi"/>
          <w:color w:val="000000"/>
          <w:kern w:val="0"/>
          <w:sz w:val="22"/>
          <w:szCs w:val="22"/>
          <w:lang w:eastAsia="en-US"/>
        </w:rPr>
      </w:pPr>
    </w:p>
    <w:p w14:paraId="5C8EFE2A" w14:textId="1A64A048" w:rsidR="00A260E7" w:rsidRPr="00AD37A8" w:rsidRDefault="00292670" w:rsidP="00AD37A8">
      <w:pPr>
        <w:pStyle w:val="Akapitzlist"/>
        <w:numPr>
          <w:ilvl w:val="0"/>
          <w:numId w:val="24"/>
        </w:numPr>
        <w:spacing w:line="271" w:lineRule="auto"/>
        <w:ind w:left="426" w:hanging="426"/>
        <w:jc w:val="both"/>
        <w:rPr>
          <w:rFonts w:asciiTheme="minorHAnsi" w:hAnsiTheme="minorHAnsi" w:cstheme="minorHAnsi"/>
          <w:b/>
          <w:bCs/>
          <w:sz w:val="22"/>
          <w:szCs w:val="22"/>
        </w:rPr>
      </w:pPr>
      <w:r w:rsidRPr="00AD37A8">
        <w:rPr>
          <w:rFonts w:asciiTheme="minorHAnsi" w:hAnsiTheme="minorHAnsi" w:cstheme="minorHAnsi"/>
          <w:b/>
          <w:bCs/>
          <w:sz w:val="22"/>
          <w:szCs w:val="22"/>
        </w:rPr>
        <w:t>Załączniki do zaproszenia</w:t>
      </w:r>
    </w:p>
    <w:p w14:paraId="2165A653" w14:textId="614A8F8E" w:rsidR="00292670" w:rsidRPr="00292670" w:rsidRDefault="00292670" w:rsidP="00AD37A8">
      <w:pPr>
        <w:pStyle w:val="Akapitzlist"/>
        <w:numPr>
          <w:ilvl w:val="0"/>
          <w:numId w:val="28"/>
        </w:numPr>
        <w:spacing w:line="271" w:lineRule="auto"/>
        <w:ind w:left="993" w:hanging="426"/>
        <w:jc w:val="both"/>
        <w:rPr>
          <w:rFonts w:asciiTheme="minorHAnsi" w:hAnsiTheme="minorHAnsi" w:cstheme="minorHAnsi"/>
          <w:sz w:val="22"/>
          <w:szCs w:val="22"/>
        </w:rPr>
      </w:pPr>
      <w:r w:rsidRPr="00292670">
        <w:rPr>
          <w:rFonts w:asciiTheme="minorHAnsi" w:hAnsiTheme="minorHAnsi" w:cstheme="minorHAnsi"/>
          <w:sz w:val="22"/>
          <w:szCs w:val="22"/>
        </w:rPr>
        <w:t>Załącznik nr 1 – wzór formularza oferty</w:t>
      </w:r>
    </w:p>
    <w:p w14:paraId="0472359F" w14:textId="198D5A38" w:rsidR="00292670" w:rsidRPr="00292670" w:rsidRDefault="00292670" w:rsidP="00AD37A8">
      <w:pPr>
        <w:pStyle w:val="Akapitzlist"/>
        <w:numPr>
          <w:ilvl w:val="0"/>
          <w:numId w:val="28"/>
        </w:numPr>
        <w:spacing w:line="271" w:lineRule="auto"/>
        <w:ind w:left="993" w:hanging="426"/>
        <w:jc w:val="both"/>
        <w:rPr>
          <w:rFonts w:asciiTheme="minorHAnsi" w:hAnsiTheme="minorHAnsi" w:cstheme="minorHAnsi"/>
          <w:sz w:val="22"/>
          <w:szCs w:val="22"/>
        </w:rPr>
      </w:pPr>
      <w:r w:rsidRPr="00292670">
        <w:rPr>
          <w:rFonts w:asciiTheme="minorHAnsi" w:hAnsiTheme="minorHAnsi" w:cstheme="minorHAnsi"/>
          <w:sz w:val="22"/>
          <w:szCs w:val="22"/>
        </w:rPr>
        <w:t>Załącznik nr 2 – wzór umowy</w:t>
      </w:r>
    </w:p>
    <w:p w14:paraId="5ECAC59F" w14:textId="0D5F1841" w:rsidR="00292670" w:rsidRDefault="00292670" w:rsidP="00AD37A8">
      <w:pPr>
        <w:pStyle w:val="Akapitzlist"/>
        <w:numPr>
          <w:ilvl w:val="0"/>
          <w:numId w:val="28"/>
        </w:numPr>
        <w:spacing w:line="271" w:lineRule="auto"/>
        <w:ind w:left="993" w:hanging="426"/>
        <w:jc w:val="both"/>
        <w:rPr>
          <w:rFonts w:asciiTheme="minorHAnsi" w:hAnsiTheme="minorHAnsi" w:cstheme="minorHAnsi"/>
          <w:sz w:val="22"/>
          <w:szCs w:val="22"/>
        </w:rPr>
      </w:pPr>
      <w:r w:rsidRPr="00292670">
        <w:rPr>
          <w:rFonts w:asciiTheme="minorHAnsi" w:hAnsiTheme="minorHAnsi" w:cstheme="minorHAnsi"/>
          <w:sz w:val="22"/>
          <w:szCs w:val="22"/>
        </w:rPr>
        <w:t>Załącznik nr 3 – szczegółowy opis przedmiotu zamówienia</w:t>
      </w:r>
    </w:p>
    <w:p w14:paraId="143236E1" w14:textId="13D456DB" w:rsidR="00A466D3" w:rsidRPr="00292670" w:rsidRDefault="00A466D3" w:rsidP="00AD37A8">
      <w:pPr>
        <w:pStyle w:val="Akapitzlist"/>
        <w:numPr>
          <w:ilvl w:val="0"/>
          <w:numId w:val="28"/>
        </w:numPr>
        <w:spacing w:line="271" w:lineRule="auto"/>
        <w:ind w:left="993" w:hanging="426"/>
        <w:jc w:val="both"/>
        <w:rPr>
          <w:rFonts w:asciiTheme="minorHAnsi" w:hAnsiTheme="minorHAnsi" w:cstheme="minorHAnsi"/>
          <w:sz w:val="22"/>
          <w:szCs w:val="22"/>
        </w:rPr>
      </w:pPr>
      <w:r>
        <w:rPr>
          <w:rFonts w:asciiTheme="minorHAnsi" w:hAnsiTheme="minorHAnsi" w:cstheme="minorHAnsi"/>
          <w:sz w:val="22"/>
          <w:szCs w:val="22"/>
        </w:rPr>
        <w:t xml:space="preserve">Załącznik nr 4 – wzór umowy powierzenia danych </w:t>
      </w:r>
    </w:p>
    <w:p w14:paraId="2A1590E8" w14:textId="77777777" w:rsidR="00292670" w:rsidRPr="00292670" w:rsidRDefault="00292670" w:rsidP="00292670">
      <w:pPr>
        <w:spacing w:line="271" w:lineRule="auto"/>
        <w:ind w:left="360"/>
        <w:rPr>
          <w:rFonts w:asciiTheme="minorHAnsi" w:hAnsiTheme="minorHAnsi" w:cstheme="minorHAnsi"/>
          <w:sz w:val="22"/>
          <w:szCs w:val="22"/>
        </w:rPr>
      </w:pPr>
    </w:p>
    <w:sectPr w:rsidR="00292670" w:rsidRPr="00292670" w:rsidSect="00F234B0">
      <w:pgSz w:w="11906" w:h="16838"/>
      <w:pgMar w:top="1418" w:right="1133"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D9172" w14:textId="77777777" w:rsidR="001C39F6" w:rsidRDefault="001C39F6" w:rsidP="006706A0">
      <w:r>
        <w:separator/>
      </w:r>
    </w:p>
  </w:endnote>
  <w:endnote w:type="continuationSeparator" w:id="0">
    <w:p w14:paraId="53BA4BE5" w14:textId="77777777" w:rsidR="001C39F6" w:rsidRDefault="001C39F6" w:rsidP="0067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B2DC4" w14:textId="77777777" w:rsidR="001C39F6" w:rsidRDefault="001C39F6" w:rsidP="006706A0">
      <w:r>
        <w:separator/>
      </w:r>
    </w:p>
  </w:footnote>
  <w:footnote w:type="continuationSeparator" w:id="0">
    <w:p w14:paraId="2ECB298F" w14:textId="77777777" w:rsidR="001C39F6" w:rsidRDefault="001C39F6" w:rsidP="00670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27D1"/>
    <w:multiLevelType w:val="hybridMultilevel"/>
    <w:tmpl w:val="7066681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1" w15:restartNumberingAfterBreak="0">
    <w:nsid w:val="0A807636"/>
    <w:multiLevelType w:val="hybridMultilevel"/>
    <w:tmpl w:val="A82292AA"/>
    <w:lvl w:ilvl="0" w:tplc="4FA013E2">
      <w:start w:val="1"/>
      <w:numFmt w:val="decimal"/>
      <w:lvlText w:val="%1."/>
      <w:lvlJc w:val="left"/>
      <w:pPr>
        <w:ind w:left="359" w:hanging="360"/>
      </w:pPr>
      <w:rPr>
        <w:rFonts w:hint="default"/>
      </w:rPr>
    </w:lvl>
    <w:lvl w:ilvl="1" w:tplc="F710B60C">
      <w:start w:val="1"/>
      <w:numFmt w:val="decimal"/>
      <w:lvlText w:val="%2)"/>
      <w:lvlJc w:val="left"/>
      <w:pPr>
        <w:ind w:left="786"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186A0F"/>
    <w:multiLevelType w:val="hybridMultilevel"/>
    <w:tmpl w:val="8090B0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98410FF"/>
    <w:multiLevelType w:val="hybridMultilevel"/>
    <w:tmpl w:val="975C256C"/>
    <w:lvl w:ilvl="0" w:tplc="7842150A">
      <w:start w:val="1"/>
      <w:numFmt w:val="decimal"/>
      <w:lvlText w:val="%1."/>
      <w:lvlJc w:val="left"/>
      <w:pPr>
        <w:ind w:left="720" w:hanging="360"/>
      </w:pPr>
      <w:rPr>
        <w:rFonts w:eastAsia="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97B75"/>
    <w:multiLevelType w:val="hybridMultilevel"/>
    <w:tmpl w:val="87286EFC"/>
    <w:lvl w:ilvl="0" w:tplc="166EB854">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7C4368"/>
    <w:multiLevelType w:val="hybridMultilevel"/>
    <w:tmpl w:val="39A4C060"/>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6" w15:restartNumberingAfterBreak="0">
    <w:nsid w:val="1AC93A19"/>
    <w:multiLevelType w:val="hybridMultilevel"/>
    <w:tmpl w:val="F3DE4548"/>
    <w:lvl w:ilvl="0" w:tplc="F7F4DC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9F3FC9"/>
    <w:multiLevelType w:val="hybridMultilevel"/>
    <w:tmpl w:val="69C05B2A"/>
    <w:lvl w:ilvl="0" w:tplc="C2D4BA0A">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F30F1C"/>
    <w:multiLevelType w:val="hybridMultilevel"/>
    <w:tmpl w:val="1332A2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30243A"/>
    <w:multiLevelType w:val="multilevel"/>
    <w:tmpl w:val="0EAE95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383B9F"/>
    <w:multiLevelType w:val="hybridMultilevel"/>
    <w:tmpl w:val="9EEC5E48"/>
    <w:lvl w:ilvl="0" w:tplc="DAA81D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812186"/>
    <w:multiLevelType w:val="hybridMultilevel"/>
    <w:tmpl w:val="E7F6860E"/>
    <w:lvl w:ilvl="0" w:tplc="DAA81D2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C34FBB"/>
    <w:multiLevelType w:val="hybridMultilevel"/>
    <w:tmpl w:val="5860F50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3D0F39BB"/>
    <w:multiLevelType w:val="hybridMultilevel"/>
    <w:tmpl w:val="71EE316E"/>
    <w:lvl w:ilvl="0" w:tplc="D55EF620">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F3567C"/>
    <w:multiLevelType w:val="hybridMultilevel"/>
    <w:tmpl w:val="467A268C"/>
    <w:lvl w:ilvl="0" w:tplc="39D06B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3D6ED4"/>
    <w:multiLevelType w:val="singleLevel"/>
    <w:tmpl w:val="908A68E4"/>
    <w:lvl w:ilvl="0">
      <w:start w:val="1"/>
      <w:numFmt w:val="decimal"/>
      <w:lvlText w:val="%1."/>
      <w:lvlJc w:val="left"/>
      <w:pPr>
        <w:tabs>
          <w:tab w:val="num" w:pos="360"/>
        </w:tabs>
        <w:ind w:left="360" w:hanging="360"/>
      </w:pPr>
      <w:rPr>
        <w:b w:val="0"/>
        <w:color w:val="auto"/>
        <w:sz w:val="24"/>
        <w:szCs w:val="24"/>
      </w:rPr>
    </w:lvl>
  </w:abstractNum>
  <w:abstractNum w:abstractNumId="16" w15:restartNumberingAfterBreak="0">
    <w:nsid w:val="443A1BF6"/>
    <w:multiLevelType w:val="hybridMultilevel"/>
    <w:tmpl w:val="5C906FB8"/>
    <w:lvl w:ilvl="0" w:tplc="0518D61E">
      <w:start w:val="1"/>
      <w:numFmt w:val="decimal"/>
      <w:lvlText w:val="%1)"/>
      <w:lvlJc w:val="left"/>
      <w:pPr>
        <w:ind w:left="709" w:hanging="360"/>
      </w:pPr>
    </w:lvl>
    <w:lvl w:ilvl="1" w:tplc="5956AD62">
      <w:start w:val="1"/>
      <w:numFmt w:val="decimal"/>
      <w:lvlText w:val="%2."/>
      <w:lvlJc w:val="left"/>
      <w:pPr>
        <w:tabs>
          <w:tab w:val="num" w:pos="1440"/>
        </w:tabs>
        <w:ind w:left="1440" w:hanging="360"/>
      </w:pPr>
      <w:rPr>
        <w:rFonts w:ascii="Times New Roman" w:eastAsia="Arial Unicode MS" w:hAnsi="Times New Roman" w:cstheme="minorHAns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8814EDB"/>
    <w:multiLevelType w:val="hybridMultilevel"/>
    <w:tmpl w:val="B7327B2A"/>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18" w15:restartNumberingAfterBreak="0">
    <w:nsid w:val="5689149A"/>
    <w:multiLevelType w:val="hybridMultilevel"/>
    <w:tmpl w:val="83A6FC74"/>
    <w:lvl w:ilvl="0" w:tplc="9B60430E">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3A150C"/>
    <w:multiLevelType w:val="hybridMultilevel"/>
    <w:tmpl w:val="AE9AF54C"/>
    <w:lvl w:ilvl="0" w:tplc="24C064F0">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07E0C1E"/>
    <w:multiLevelType w:val="hybridMultilevel"/>
    <w:tmpl w:val="9D46F5FC"/>
    <w:lvl w:ilvl="0" w:tplc="33709F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594E32"/>
    <w:multiLevelType w:val="hybridMultilevel"/>
    <w:tmpl w:val="A5588A96"/>
    <w:lvl w:ilvl="0" w:tplc="25D6EADE">
      <w:start w:val="3"/>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C23662"/>
    <w:multiLevelType w:val="multilevel"/>
    <w:tmpl w:val="DD5472B6"/>
    <w:lvl w:ilvl="0">
      <w:start w:val="1"/>
      <w:numFmt w:val="decimal"/>
      <w:lvlText w:val="%1)"/>
      <w:lvlJc w:val="left"/>
      <w:pPr>
        <w:tabs>
          <w:tab w:val="num" w:pos="360"/>
        </w:tabs>
        <w:ind w:left="360"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686662D3"/>
    <w:multiLevelType w:val="hybridMultilevel"/>
    <w:tmpl w:val="098A4DBA"/>
    <w:lvl w:ilvl="0" w:tplc="347E3FFE">
      <w:start w:val="1"/>
      <w:numFmt w:val="decimal"/>
      <w:lvlText w:val="%1)"/>
      <w:lvlJc w:val="left"/>
      <w:pPr>
        <w:ind w:left="720" w:hanging="360"/>
      </w:pPr>
      <w:rPr>
        <w:rFonts w:asciiTheme="minorHAnsi" w:eastAsia="Times New Roman"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95C32F0"/>
    <w:multiLevelType w:val="multilevel"/>
    <w:tmpl w:val="719835F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37655E"/>
    <w:multiLevelType w:val="hybridMultilevel"/>
    <w:tmpl w:val="8A06994E"/>
    <w:lvl w:ilvl="0" w:tplc="DD129B7C">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6" w15:restartNumberingAfterBreak="0">
    <w:nsid w:val="72E05990"/>
    <w:multiLevelType w:val="hybridMultilevel"/>
    <w:tmpl w:val="607E41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86E87"/>
    <w:multiLevelType w:val="hybridMultilevel"/>
    <w:tmpl w:val="FF7A96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6374461">
    <w:abstractNumId w:val="24"/>
  </w:num>
  <w:num w:numId="2" w16cid:durableId="1523736734">
    <w:abstractNumId w:val="20"/>
  </w:num>
  <w:num w:numId="3" w16cid:durableId="289630442">
    <w:abstractNumId w:val="11"/>
  </w:num>
  <w:num w:numId="4" w16cid:durableId="684404599">
    <w:abstractNumId w:val="10"/>
  </w:num>
  <w:num w:numId="5" w16cid:durableId="684407281">
    <w:abstractNumId w:val="0"/>
  </w:num>
  <w:num w:numId="6" w16cid:durableId="19515435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1561009">
    <w:abstractNumId w:val="15"/>
    <w:lvlOverride w:ilvl="0">
      <w:startOverride w:val="1"/>
    </w:lvlOverride>
  </w:num>
  <w:num w:numId="8" w16cid:durableId="1653480335">
    <w:abstractNumId w:val="12"/>
  </w:num>
  <w:num w:numId="9" w16cid:durableId="1865632392">
    <w:abstractNumId w:val="2"/>
  </w:num>
  <w:num w:numId="10" w16cid:durableId="1982274139">
    <w:abstractNumId w:val="19"/>
  </w:num>
  <w:num w:numId="11" w16cid:durableId="475419361">
    <w:abstractNumId w:val="9"/>
  </w:num>
  <w:num w:numId="12" w16cid:durableId="71901819">
    <w:abstractNumId w:val="8"/>
  </w:num>
  <w:num w:numId="13" w16cid:durableId="1812868842">
    <w:abstractNumId w:val="27"/>
  </w:num>
  <w:num w:numId="14" w16cid:durableId="1834879208">
    <w:abstractNumId w:val="17"/>
  </w:num>
  <w:num w:numId="15" w16cid:durableId="719482330">
    <w:abstractNumId w:val="5"/>
  </w:num>
  <w:num w:numId="16" w16cid:durableId="1890529727">
    <w:abstractNumId w:val="18"/>
  </w:num>
  <w:num w:numId="17" w16cid:durableId="828711164">
    <w:abstractNumId w:val="23"/>
  </w:num>
  <w:num w:numId="18" w16cid:durableId="1694916701">
    <w:abstractNumId w:val="21"/>
  </w:num>
  <w:num w:numId="19" w16cid:durableId="1048065141">
    <w:abstractNumId w:val="1"/>
  </w:num>
  <w:num w:numId="20" w16cid:durableId="1312295399">
    <w:abstractNumId w:val="26"/>
  </w:num>
  <w:num w:numId="21" w16cid:durableId="307325122">
    <w:abstractNumId w:val="7"/>
  </w:num>
  <w:num w:numId="22" w16cid:durableId="15846851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294713">
    <w:abstractNumId w:val="25"/>
  </w:num>
  <w:num w:numId="24" w16cid:durableId="2022664468">
    <w:abstractNumId w:val="3"/>
  </w:num>
  <w:num w:numId="25" w16cid:durableId="1424258949">
    <w:abstractNumId w:val="13"/>
  </w:num>
  <w:num w:numId="26" w16cid:durableId="1436827306">
    <w:abstractNumId w:val="4"/>
  </w:num>
  <w:num w:numId="27" w16cid:durableId="536697236">
    <w:abstractNumId w:val="6"/>
  </w:num>
  <w:num w:numId="28" w16cid:durableId="4110087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A0"/>
    <w:rsid w:val="0000404B"/>
    <w:rsid w:val="00014E23"/>
    <w:rsid w:val="00015447"/>
    <w:rsid w:val="0002021F"/>
    <w:rsid w:val="000219BA"/>
    <w:rsid w:val="00025DE9"/>
    <w:rsid w:val="000277C0"/>
    <w:rsid w:val="000300E9"/>
    <w:rsid w:val="000449A5"/>
    <w:rsid w:val="00046DB9"/>
    <w:rsid w:val="000547DE"/>
    <w:rsid w:val="00067014"/>
    <w:rsid w:val="000A6BF5"/>
    <w:rsid w:val="000B242E"/>
    <w:rsid w:val="000D41AB"/>
    <w:rsid w:val="000D5EEF"/>
    <w:rsid w:val="000E1D1C"/>
    <w:rsid w:val="00116915"/>
    <w:rsid w:val="00123504"/>
    <w:rsid w:val="0012797F"/>
    <w:rsid w:val="00150088"/>
    <w:rsid w:val="001805FE"/>
    <w:rsid w:val="001B5CF8"/>
    <w:rsid w:val="001C39F6"/>
    <w:rsid w:val="001C3ACD"/>
    <w:rsid w:val="001F2B18"/>
    <w:rsid w:val="001F2EEF"/>
    <w:rsid w:val="00201376"/>
    <w:rsid w:val="00214DCA"/>
    <w:rsid w:val="00257A65"/>
    <w:rsid w:val="00263FBB"/>
    <w:rsid w:val="00281C5F"/>
    <w:rsid w:val="00292670"/>
    <w:rsid w:val="002B458C"/>
    <w:rsid w:val="002C0320"/>
    <w:rsid w:val="002C25DE"/>
    <w:rsid w:val="002C3472"/>
    <w:rsid w:val="002C44D0"/>
    <w:rsid w:val="002E1B4B"/>
    <w:rsid w:val="00302435"/>
    <w:rsid w:val="00336782"/>
    <w:rsid w:val="00345DA9"/>
    <w:rsid w:val="00345F98"/>
    <w:rsid w:val="00382781"/>
    <w:rsid w:val="003A2A27"/>
    <w:rsid w:val="003B16CB"/>
    <w:rsid w:val="003B4287"/>
    <w:rsid w:val="003C2F6A"/>
    <w:rsid w:val="003C3E46"/>
    <w:rsid w:val="00400CFF"/>
    <w:rsid w:val="00401E83"/>
    <w:rsid w:val="00422F51"/>
    <w:rsid w:val="00437C9A"/>
    <w:rsid w:val="00467593"/>
    <w:rsid w:val="00480D72"/>
    <w:rsid w:val="004A154E"/>
    <w:rsid w:val="004D604E"/>
    <w:rsid w:val="004F733B"/>
    <w:rsid w:val="00506644"/>
    <w:rsid w:val="00551BFF"/>
    <w:rsid w:val="00581755"/>
    <w:rsid w:val="00581A16"/>
    <w:rsid w:val="00587B94"/>
    <w:rsid w:val="00591E40"/>
    <w:rsid w:val="0059480E"/>
    <w:rsid w:val="005C0674"/>
    <w:rsid w:val="005C0CA2"/>
    <w:rsid w:val="005D10F5"/>
    <w:rsid w:val="005D2909"/>
    <w:rsid w:val="005F6A74"/>
    <w:rsid w:val="00607DD4"/>
    <w:rsid w:val="00613177"/>
    <w:rsid w:val="006155FC"/>
    <w:rsid w:val="00630D5C"/>
    <w:rsid w:val="0063387C"/>
    <w:rsid w:val="006559ED"/>
    <w:rsid w:val="006610AB"/>
    <w:rsid w:val="006706A0"/>
    <w:rsid w:val="006816B9"/>
    <w:rsid w:val="00693D47"/>
    <w:rsid w:val="0069488C"/>
    <w:rsid w:val="006B067A"/>
    <w:rsid w:val="006C3FC4"/>
    <w:rsid w:val="006C4B4F"/>
    <w:rsid w:val="006D24DF"/>
    <w:rsid w:val="006D6890"/>
    <w:rsid w:val="006E03E6"/>
    <w:rsid w:val="006E68BA"/>
    <w:rsid w:val="006F7CCA"/>
    <w:rsid w:val="00702B13"/>
    <w:rsid w:val="007042A1"/>
    <w:rsid w:val="00712119"/>
    <w:rsid w:val="007333DB"/>
    <w:rsid w:val="00741BD5"/>
    <w:rsid w:val="0075411E"/>
    <w:rsid w:val="00755E1D"/>
    <w:rsid w:val="00760A02"/>
    <w:rsid w:val="007700EF"/>
    <w:rsid w:val="00775601"/>
    <w:rsid w:val="007F6B61"/>
    <w:rsid w:val="00805B17"/>
    <w:rsid w:val="00813C93"/>
    <w:rsid w:val="00824C2B"/>
    <w:rsid w:val="0085025C"/>
    <w:rsid w:val="008A27A9"/>
    <w:rsid w:val="008A61E8"/>
    <w:rsid w:val="008C2B65"/>
    <w:rsid w:val="008C77F4"/>
    <w:rsid w:val="008F0581"/>
    <w:rsid w:val="008F082E"/>
    <w:rsid w:val="008F0DA5"/>
    <w:rsid w:val="00906C24"/>
    <w:rsid w:val="009112E8"/>
    <w:rsid w:val="009145EA"/>
    <w:rsid w:val="00927A0F"/>
    <w:rsid w:val="00932188"/>
    <w:rsid w:val="00943896"/>
    <w:rsid w:val="009641FA"/>
    <w:rsid w:val="00980BD1"/>
    <w:rsid w:val="00986181"/>
    <w:rsid w:val="009A2347"/>
    <w:rsid w:val="009B2FDA"/>
    <w:rsid w:val="009C602A"/>
    <w:rsid w:val="009E70F9"/>
    <w:rsid w:val="00A063D4"/>
    <w:rsid w:val="00A22C56"/>
    <w:rsid w:val="00A260E7"/>
    <w:rsid w:val="00A466D3"/>
    <w:rsid w:val="00A64EB0"/>
    <w:rsid w:val="00AA05AD"/>
    <w:rsid w:val="00AC0DA8"/>
    <w:rsid w:val="00AC4868"/>
    <w:rsid w:val="00AC77CF"/>
    <w:rsid w:val="00AD37A8"/>
    <w:rsid w:val="00AD4679"/>
    <w:rsid w:val="00AE4996"/>
    <w:rsid w:val="00B15907"/>
    <w:rsid w:val="00B1625C"/>
    <w:rsid w:val="00B26007"/>
    <w:rsid w:val="00B46E71"/>
    <w:rsid w:val="00B50CA9"/>
    <w:rsid w:val="00BC37B4"/>
    <w:rsid w:val="00C17E3A"/>
    <w:rsid w:val="00C35862"/>
    <w:rsid w:val="00C56F47"/>
    <w:rsid w:val="00C61667"/>
    <w:rsid w:val="00C65EB1"/>
    <w:rsid w:val="00C779E1"/>
    <w:rsid w:val="00C80A48"/>
    <w:rsid w:val="00C810B7"/>
    <w:rsid w:val="00C81EA7"/>
    <w:rsid w:val="00CB11CA"/>
    <w:rsid w:val="00CD1EF5"/>
    <w:rsid w:val="00CD3646"/>
    <w:rsid w:val="00D054AC"/>
    <w:rsid w:val="00D12F4F"/>
    <w:rsid w:val="00D3062E"/>
    <w:rsid w:val="00D85F04"/>
    <w:rsid w:val="00DA0C71"/>
    <w:rsid w:val="00DE2979"/>
    <w:rsid w:val="00E4021C"/>
    <w:rsid w:val="00E42AB6"/>
    <w:rsid w:val="00E65A81"/>
    <w:rsid w:val="00E71FA7"/>
    <w:rsid w:val="00E760E9"/>
    <w:rsid w:val="00E86ED5"/>
    <w:rsid w:val="00EC713F"/>
    <w:rsid w:val="00F234B0"/>
    <w:rsid w:val="00F648E7"/>
    <w:rsid w:val="00FA6B48"/>
    <w:rsid w:val="00FB7F5C"/>
    <w:rsid w:val="00FC0474"/>
    <w:rsid w:val="00FE3C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730D"/>
  <w15:docId w15:val="{5F66A26B-BCC2-4B36-AA58-507E99D3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24DF"/>
    <w:pPr>
      <w:widowControl w:val="0"/>
      <w:suppressAutoHyphens/>
      <w:spacing w:after="0" w:line="240" w:lineRule="auto"/>
    </w:pPr>
    <w:rPr>
      <w:rFonts w:ascii="Times New Roman" w:eastAsia="Arial Unicode MS" w:hAnsi="Times New Roman" w:cs="Times New Roman"/>
      <w:kern w:val="1"/>
      <w:sz w:val="24"/>
      <w:szCs w:val="24"/>
      <w:lang w:eastAsia="pl-PL"/>
    </w:rPr>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link w:val="Nagwek1Znak"/>
    <w:autoRedefine/>
    <w:qFormat/>
    <w:rsid w:val="006706A0"/>
    <w:pPr>
      <w:keepNext/>
      <w:keepLines/>
      <w:spacing w:before="240" w:after="120"/>
      <w:jc w:val="center"/>
      <w:outlineLvl w:val="0"/>
    </w:pPr>
    <w:rPr>
      <w:rFonts w:eastAsiaTheme="majorEastAsia"/>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1 Znak,h1 Znak,Header 1 Znak,level 1 Znak,Level 1 Head Znak,Rozdzia3 Znak,ImieNazwisko Znak,ImieNazwisko1 Znak,Rozdział Znak,Appendix 1 Znak,Chapterh1 Znak,CCBS Znak,Level 1 Topic Heading Znak,h1 chapter heading Znak,Kapitel Znak"/>
    <w:basedOn w:val="Domylnaczcionkaakapitu"/>
    <w:link w:val="Nagwek1"/>
    <w:rsid w:val="006706A0"/>
    <w:rPr>
      <w:rFonts w:ascii="Times New Roman" w:eastAsiaTheme="majorEastAsia" w:hAnsi="Times New Roman" w:cs="Times New Roman"/>
      <w:b/>
      <w:bCs/>
      <w:kern w:val="1"/>
      <w:sz w:val="28"/>
      <w:szCs w:val="28"/>
      <w:lang w:eastAsia="pl-PL"/>
    </w:rPr>
  </w:style>
  <w:style w:type="paragraph" w:styleId="Akapitzlist">
    <w:name w:val="List Paragraph"/>
    <w:basedOn w:val="Normalny"/>
    <w:link w:val="AkapitzlistZnak"/>
    <w:uiPriority w:val="99"/>
    <w:qFormat/>
    <w:rsid w:val="006706A0"/>
    <w:pPr>
      <w:ind w:left="720"/>
      <w:contextualSpacing/>
    </w:pPr>
  </w:style>
  <w:style w:type="character" w:customStyle="1" w:styleId="FontStyle59">
    <w:name w:val="Font Style59"/>
    <w:basedOn w:val="Domylnaczcionkaakapitu"/>
    <w:rsid w:val="006706A0"/>
    <w:rPr>
      <w:rFonts w:ascii="Times New Roman" w:hAnsi="Times New Roman" w:cs="Times New Roman"/>
      <w:i/>
      <w:iCs/>
      <w:sz w:val="22"/>
      <w:szCs w:val="22"/>
    </w:rPr>
  </w:style>
  <w:style w:type="paragraph" w:styleId="Tekstprzypisudolnego">
    <w:name w:val="footnote text"/>
    <w:aliases w:val="Podrozdział,Footnote"/>
    <w:basedOn w:val="Normalny"/>
    <w:link w:val="TekstprzypisudolnegoZnak"/>
    <w:uiPriority w:val="99"/>
    <w:rsid w:val="006706A0"/>
    <w:rPr>
      <w:sz w:val="20"/>
      <w:szCs w:val="20"/>
    </w:rPr>
  </w:style>
  <w:style w:type="character" w:customStyle="1" w:styleId="TekstprzypisudolnegoZnak">
    <w:name w:val="Tekst przypisu dolnego Znak"/>
    <w:aliases w:val="Podrozdział Znak,Footnote Znak"/>
    <w:basedOn w:val="Domylnaczcionkaakapitu"/>
    <w:link w:val="Tekstprzypisudolnego"/>
    <w:uiPriority w:val="99"/>
    <w:rsid w:val="006706A0"/>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
    <w:basedOn w:val="Domylnaczcionkaakapitu"/>
    <w:uiPriority w:val="99"/>
    <w:rsid w:val="006706A0"/>
    <w:rPr>
      <w:vertAlign w:val="superscript"/>
    </w:rPr>
  </w:style>
  <w:style w:type="paragraph" w:customStyle="1" w:styleId="Default">
    <w:name w:val="Default"/>
    <w:rsid w:val="006706A0"/>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Standard">
    <w:name w:val="Standard"/>
    <w:rsid w:val="006706A0"/>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character" w:customStyle="1" w:styleId="AkapitzlistZnak">
    <w:name w:val="Akapit z listą Znak"/>
    <w:link w:val="Akapitzlist"/>
    <w:uiPriority w:val="34"/>
    <w:rsid w:val="006706A0"/>
    <w:rPr>
      <w:rFonts w:ascii="Times New Roman" w:eastAsia="Arial Unicode MS" w:hAnsi="Times New Roman" w:cs="Times New Roman"/>
      <w:kern w:val="1"/>
      <w:sz w:val="24"/>
      <w:szCs w:val="24"/>
      <w:lang w:eastAsia="pl-PL"/>
    </w:rPr>
  </w:style>
  <w:style w:type="table" w:styleId="Tabela-Siatka">
    <w:name w:val="Table Grid"/>
    <w:basedOn w:val="Standardowy"/>
    <w:rsid w:val="00B16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F2EEF"/>
    <w:rPr>
      <w:color w:val="0000FF" w:themeColor="hyperlink"/>
      <w:u w:val="single"/>
    </w:rPr>
  </w:style>
  <w:style w:type="character" w:styleId="Odwoaniedokomentarza">
    <w:name w:val="annotation reference"/>
    <w:basedOn w:val="Domylnaczcionkaakapitu"/>
    <w:uiPriority w:val="99"/>
    <w:semiHidden/>
    <w:unhideWhenUsed/>
    <w:rsid w:val="006E03E6"/>
    <w:rPr>
      <w:sz w:val="16"/>
      <w:szCs w:val="16"/>
    </w:rPr>
  </w:style>
  <w:style w:type="paragraph" w:styleId="Tekstkomentarza">
    <w:name w:val="annotation text"/>
    <w:basedOn w:val="Normalny"/>
    <w:link w:val="TekstkomentarzaZnak"/>
    <w:uiPriority w:val="99"/>
    <w:unhideWhenUsed/>
    <w:rsid w:val="006E03E6"/>
    <w:pPr>
      <w:widowControl/>
      <w:suppressAutoHyphens w:val="0"/>
      <w:spacing w:after="200"/>
    </w:pPr>
    <w:rPr>
      <w:rFonts w:asciiTheme="minorHAnsi" w:eastAsiaTheme="minorEastAsia" w:hAnsiTheme="minorHAnsi" w:cstheme="minorBidi"/>
      <w:kern w:val="0"/>
      <w:sz w:val="20"/>
      <w:szCs w:val="20"/>
    </w:rPr>
  </w:style>
  <w:style w:type="character" w:customStyle="1" w:styleId="TekstkomentarzaZnak">
    <w:name w:val="Tekst komentarza Znak"/>
    <w:basedOn w:val="Domylnaczcionkaakapitu"/>
    <w:link w:val="Tekstkomentarza"/>
    <w:uiPriority w:val="99"/>
    <w:rsid w:val="006E03E6"/>
    <w:rPr>
      <w:rFonts w:eastAsiaTheme="minorEastAsia"/>
      <w:sz w:val="20"/>
      <w:szCs w:val="20"/>
      <w:lang w:eastAsia="pl-PL"/>
    </w:rPr>
  </w:style>
  <w:style w:type="paragraph" w:styleId="Tekstpodstawowy">
    <w:name w:val="Body Text"/>
    <w:aliases w:val="Tekst podstawow.(F2),(F2),body text,contents,Szövegtörzs"/>
    <w:basedOn w:val="Normalny"/>
    <w:link w:val="TekstpodstawowyZnak"/>
    <w:rsid w:val="006E03E6"/>
    <w:pPr>
      <w:widowControl/>
      <w:suppressAutoHyphens w:val="0"/>
    </w:pPr>
    <w:rPr>
      <w:rFonts w:eastAsia="Times New Roman"/>
      <w:kern w:val="0"/>
      <w:szCs w:val="20"/>
    </w:rPr>
  </w:style>
  <w:style w:type="character" w:customStyle="1" w:styleId="TekstpodstawowyZnak">
    <w:name w:val="Tekst podstawowy Znak"/>
    <w:aliases w:val="Tekst podstawow.(F2) Znak,(F2) Znak,body text Znak,contents Znak,Szövegtörzs Znak"/>
    <w:basedOn w:val="Domylnaczcionkaakapitu"/>
    <w:link w:val="Tekstpodstawowy"/>
    <w:rsid w:val="006E03E6"/>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unhideWhenUsed/>
    <w:rsid w:val="006E03E6"/>
    <w:pPr>
      <w:widowControl/>
      <w:suppressAutoHyphens w:val="0"/>
      <w:spacing w:after="120" w:line="276" w:lineRule="auto"/>
      <w:ind w:left="283"/>
    </w:pPr>
    <w:rPr>
      <w:rFonts w:asciiTheme="minorHAnsi" w:eastAsiaTheme="minorEastAsia" w:hAnsiTheme="minorHAnsi" w:cstheme="minorBidi"/>
      <w:kern w:val="0"/>
      <w:sz w:val="22"/>
      <w:szCs w:val="22"/>
    </w:rPr>
  </w:style>
  <w:style w:type="character" w:customStyle="1" w:styleId="TekstpodstawowywcityZnak">
    <w:name w:val="Tekst podstawowy wcięty Znak"/>
    <w:basedOn w:val="Domylnaczcionkaakapitu"/>
    <w:link w:val="Tekstpodstawowywcity"/>
    <w:uiPriority w:val="99"/>
    <w:rsid w:val="006E03E6"/>
    <w:rPr>
      <w:rFonts w:eastAsiaTheme="minorEastAsia"/>
      <w:lang w:eastAsia="pl-PL"/>
    </w:rPr>
  </w:style>
  <w:style w:type="paragraph" w:styleId="Tekstdymka">
    <w:name w:val="Balloon Text"/>
    <w:basedOn w:val="Normalny"/>
    <w:link w:val="TekstdymkaZnak"/>
    <w:uiPriority w:val="99"/>
    <w:semiHidden/>
    <w:unhideWhenUsed/>
    <w:rsid w:val="006E03E6"/>
    <w:rPr>
      <w:rFonts w:ascii="Tahoma" w:hAnsi="Tahoma" w:cs="Tahoma"/>
      <w:sz w:val="16"/>
      <w:szCs w:val="16"/>
    </w:rPr>
  </w:style>
  <w:style w:type="character" w:customStyle="1" w:styleId="TekstdymkaZnak">
    <w:name w:val="Tekst dymka Znak"/>
    <w:basedOn w:val="Domylnaczcionkaakapitu"/>
    <w:link w:val="Tekstdymka"/>
    <w:uiPriority w:val="99"/>
    <w:semiHidden/>
    <w:rsid w:val="006E03E6"/>
    <w:rPr>
      <w:rFonts w:ascii="Tahoma" w:eastAsia="Arial Unicode MS" w:hAnsi="Tahoma" w:cs="Tahoma"/>
      <w:kern w:val="1"/>
      <w:sz w:val="16"/>
      <w:szCs w:val="16"/>
      <w:lang w:eastAsia="pl-PL"/>
    </w:rPr>
  </w:style>
  <w:style w:type="paragraph" w:styleId="Tematkomentarza">
    <w:name w:val="annotation subject"/>
    <w:basedOn w:val="Tekstkomentarza"/>
    <w:next w:val="Tekstkomentarza"/>
    <w:link w:val="TematkomentarzaZnak"/>
    <w:uiPriority w:val="99"/>
    <w:semiHidden/>
    <w:unhideWhenUsed/>
    <w:rsid w:val="003B4287"/>
    <w:pPr>
      <w:widowControl w:val="0"/>
      <w:suppressAutoHyphens/>
      <w:spacing w:after="0"/>
    </w:pPr>
    <w:rPr>
      <w:rFonts w:ascii="Times New Roman" w:eastAsia="Arial Unicode MS" w:hAnsi="Times New Roman" w:cs="Times New Roman"/>
      <w:b/>
      <w:bCs/>
      <w:kern w:val="1"/>
    </w:rPr>
  </w:style>
  <w:style w:type="character" w:customStyle="1" w:styleId="TematkomentarzaZnak">
    <w:name w:val="Temat komentarza Znak"/>
    <w:basedOn w:val="TekstkomentarzaZnak"/>
    <w:link w:val="Tematkomentarza"/>
    <w:uiPriority w:val="99"/>
    <w:semiHidden/>
    <w:rsid w:val="003B4287"/>
    <w:rPr>
      <w:rFonts w:ascii="Times New Roman" w:eastAsia="Arial Unicode MS" w:hAnsi="Times New Roman" w:cs="Times New Roman"/>
      <w:b/>
      <w:bCs/>
      <w:kern w:val="1"/>
      <w:sz w:val="20"/>
      <w:szCs w:val="20"/>
      <w:lang w:eastAsia="pl-PL"/>
    </w:rPr>
  </w:style>
  <w:style w:type="paragraph" w:styleId="NormalnyWeb">
    <w:name w:val="Normal (Web)"/>
    <w:basedOn w:val="Normalny"/>
    <w:uiPriority w:val="99"/>
    <w:unhideWhenUsed/>
    <w:rsid w:val="006B067A"/>
    <w:pPr>
      <w:widowControl/>
      <w:suppressAutoHyphens w:val="0"/>
      <w:spacing w:before="100" w:beforeAutospacing="1" w:after="100" w:afterAutospacing="1"/>
    </w:pPr>
    <w:rPr>
      <w:rFonts w:eastAsia="Times New Roman"/>
      <w:kern w:val="0"/>
    </w:rPr>
  </w:style>
  <w:style w:type="character" w:customStyle="1" w:styleId="apple-converted-space">
    <w:name w:val="apple-converted-space"/>
    <w:basedOn w:val="Domylnaczcionkaakapitu"/>
    <w:rsid w:val="006B067A"/>
  </w:style>
  <w:style w:type="character" w:styleId="Tekstzastpczy">
    <w:name w:val="Placeholder Text"/>
    <w:basedOn w:val="Domylnaczcionkaakapitu"/>
    <w:uiPriority w:val="99"/>
    <w:semiHidden/>
    <w:rsid w:val="00506644"/>
    <w:rPr>
      <w:color w:val="808080"/>
    </w:rPr>
  </w:style>
  <w:style w:type="character" w:styleId="Nierozpoznanawzmianka">
    <w:name w:val="Unresolved Mention"/>
    <w:basedOn w:val="Domylnaczcionkaakapitu"/>
    <w:uiPriority w:val="99"/>
    <w:semiHidden/>
    <w:unhideWhenUsed/>
    <w:rsid w:val="00A64EB0"/>
    <w:rPr>
      <w:color w:val="605E5C"/>
      <w:shd w:val="clear" w:color="auto" w:fill="E1DFDD"/>
    </w:rPr>
  </w:style>
  <w:style w:type="table" w:customStyle="1" w:styleId="Tabela-Siatka1">
    <w:name w:val="Tabela - Siatka1"/>
    <w:basedOn w:val="Standardowy"/>
    <w:next w:val="Tabela-Siatka"/>
    <w:uiPriority w:val="59"/>
    <w:rsid w:val="00AD467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15447"/>
    <w:pPr>
      <w:spacing w:after="0" w:line="240" w:lineRule="auto"/>
    </w:pPr>
    <w:rPr>
      <w:rFonts w:ascii="Times New Roman" w:eastAsia="Arial Unicode MS" w:hAnsi="Times New Roman" w:cs="Times New Roman"/>
      <w:kern w:val="1"/>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24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zetargi@cp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cpe.gov.pl" TargetMode="External"/><Relationship Id="rId5" Type="http://schemas.openxmlformats.org/officeDocument/2006/relationships/webSettings" Target="webSettings.xml"/><Relationship Id="rId10" Type="http://schemas.openxmlformats.org/officeDocument/2006/relationships/hyperlink" Target="mailto:przetargi@cpe.gov.pl" TargetMode="External"/><Relationship Id="rId4" Type="http://schemas.openxmlformats.org/officeDocument/2006/relationships/settings" Target="settings.xml"/><Relationship Id="rId9" Type="http://schemas.openxmlformats.org/officeDocument/2006/relationships/hyperlink" Target="mailto:przetargi@cp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042B2-53AC-4E6A-9A2F-68190FDE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1130</Words>
  <Characters>6782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Zaproszenie do składania ofert</vt:lpstr>
    </vt:vector>
  </TitlesOfParts>
  <Manager>Barbara Skoczeń</Manager>
  <Company>CPE</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Zaproszenie do składania ofert</dc:title>
  <dc:subject>Platforma do wideokonferencji</dc:subject>
  <dc:creator>Sławomir Szałajko</dc:creator>
  <cp:keywords>zaproszenie</cp:keywords>
  <dc:description/>
  <cp:lastModifiedBy>Barbara Skoczeń</cp:lastModifiedBy>
  <cp:revision>4</cp:revision>
  <cp:lastPrinted>2022-04-05T08:33:00Z</cp:lastPrinted>
  <dcterms:created xsi:type="dcterms:W3CDTF">2022-04-05T08:33:00Z</dcterms:created>
  <dcterms:modified xsi:type="dcterms:W3CDTF">2022-04-11T06:39:00Z</dcterms:modified>
  <cp:category>zaproszenie do składania ofert</cp:category>
</cp:coreProperties>
</file>