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DA5B6" w14:textId="77777777" w:rsidR="00F7208E" w:rsidRPr="00991F16" w:rsidRDefault="00F7208E">
      <w:pPr>
        <w:pStyle w:val="Tekstpodstawowy"/>
        <w:spacing w:before="7"/>
        <w:rPr>
          <w:rFonts w:asciiTheme="minorHAnsi" w:hAnsiTheme="minorHAnsi" w:cstheme="minorHAnsi"/>
        </w:rPr>
      </w:pPr>
    </w:p>
    <w:p w14:paraId="6A3DA3E0" w14:textId="77777777" w:rsidR="00991F16" w:rsidRDefault="00991F16">
      <w:pPr>
        <w:spacing w:line="369" w:lineRule="auto"/>
        <w:jc w:val="right"/>
        <w:rPr>
          <w:rFonts w:asciiTheme="minorHAnsi" w:hAnsiTheme="minorHAnsi" w:cstheme="minorHAnsi"/>
        </w:rPr>
      </w:pPr>
    </w:p>
    <w:p w14:paraId="69E00F02" w14:textId="693EE643" w:rsidR="00991F16" w:rsidRDefault="00991F16">
      <w:pPr>
        <w:spacing w:line="369" w:lineRule="auto"/>
        <w:jc w:val="right"/>
        <w:rPr>
          <w:rFonts w:asciiTheme="minorHAnsi" w:hAnsiTheme="minorHAnsi" w:cstheme="minorHAnsi"/>
        </w:rPr>
      </w:pPr>
      <w:r w:rsidRPr="00991F16">
        <w:rPr>
          <w:rFonts w:asciiTheme="minorHAnsi" w:hAnsiTheme="minorHAnsi" w:cstheme="minorHAnsi"/>
        </w:rPr>
        <w:t>Załącznik nr 4- Projektowane postanowienia umowy</w:t>
      </w:r>
    </w:p>
    <w:p w14:paraId="2D14909A" w14:textId="08FC2BE1" w:rsidR="005211AB" w:rsidRDefault="005211AB">
      <w:pPr>
        <w:spacing w:line="369" w:lineRule="auto"/>
        <w:jc w:val="right"/>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5211AB" w:rsidRPr="005211AB" w14:paraId="38958D9B" w14:textId="77777777" w:rsidTr="00B804E9">
        <w:tc>
          <w:tcPr>
            <w:tcW w:w="9356" w:type="dxa"/>
            <w:tcBorders>
              <w:bottom w:val="nil"/>
            </w:tcBorders>
          </w:tcPr>
          <w:p w14:paraId="2FB898D3" w14:textId="216C1306" w:rsidR="005211AB" w:rsidRPr="005211AB" w:rsidRDefault="005211AB" w:rsidP="005211AB">
            <w:pPr>
              <w:keepNext/>
              <w:widowControl/>
              <w:autoSpaceDE/>
              <w:autoSpaceDN/>
              <w:spacing w:beforeLines="60" w:before="144" w:afterLines="60" w:after="144"/>
              <w:jc w:val="right"/>
              <w:outlineLvl w:val="2"/>
              <w:rPr>
                <w:rFonts w:asciiTheme="minorHAnsi" w:hAnsiTheme="minorHAnsi" w:cstheme="minorHAnsi"/>
                <w:b/>
                <w:lang w:eastAsia="pl-PL"/>
              </w:rPr>
            </w:pPr>
            <w:r w:rsidRPr="005211AB">
              <w:rPr>
                <w:rFonts w:asciiTheme="minorHAnsi" w:hAnsiTheme="minorHAnsi" w:cstheme="minorHAnsi"/>
                <w:lang w:eastAsia="pl-PL"/>
              </w:rPr>
              <w:br w:type="page"/>
            </w:r>
            <w:bookmarkStart w:id="0" w:name="_Toc67999489"/>
            <w:r w:rsidRPr="005211AB">
              <w:rPr>
                <w:rFonts w:asciiTheme="minorHAnsi" w:hAnsiTheme="minorHAnsi" w:cstheme="minorHAnsi"/>
                <w:lang w:eastAsia="pl-PL"/>
              </w:rPr>
              <w:t xml:space="preserve">WA.263.2.2021.BG                                                                                       ZAŁĄCZNIK NR </w:t>
            </w:r>
            <w:r w:rsidR="00A963F4">
              <w:rPr>
                <w:rFonts w:asciiTheme="minorHAnsi" w:hAnsiTheme="minorHAnsi" w:cstheme="minorHAnsi"/>
                <w:lang w:eastAsia="pl-PL"/>
              </w:rPr>
              <w:t>4</w:t>
            </w:r>
            <w:r w:rsidRPr="005211AB">
              <w:rPr>
                <w:rFonts w:asciiTheme="minorHAnsi" w:hAnsiTheme="minorHAnsi" w:cstheme="minorHAnsi"/>
                <w:lang w:eastAsia="pl-PL"/>
              </w:rPr>
              <w:t xml:space="preserve"> do SWZ</w:t>
            </w:r>
            <w:bookmarkEnd w:id="0"/>
            <w:r w:rsidRPr="005211AB">
              <w:rPr>
                <w:rFonts w:asciiTheme="minorHAnsi" w:hAnsiTheme="minorHAnsi" w:cstheme="minorHAnsi"/>
                <w:lang w:eastAsia="pl-PL"/>
              </w:rPr>
              <w:t xml:space="preserve">                   </w:t>
            </w:r>
          </w:p>
          <w:p w14:paraId="57CB9810" w14:textId="77777777" w:rsidR="005211AB" w:rsidRPr="005211AB" w:rsidRDefault="005211AB" w:rsidP="005211AB">
            <w:pPr>
              <w:widowControl/>
              <w:autoSpaceDE/>
              <w:autoSpaceDN/>
              <w:spacing w:beforeLines="60" w:before="144" w:afterLines="60" w:after="144"/>
              <w:rPr>
                <w:rFonts w:asciiTheme="minorHAnsi" w:eastAsia="Calibri" w:hAnsiTheme="minorHAnsi" w:cstheme="minorHAnsi"/>
                <w:lang w:eastAsia="pl-PL"/>
              </w:rPr>
            </w:pPr>
          </w:p>
        </w:tc>
      </w:tr>
      <w:tr w:rsidR="005211AB" w:rsidRPr="005211AB" w14:paraId="6F8FD545" w14:textId="77777777" w:rsidTr="00B804E9">
        <w:tc>
          <w:tcPr>
            <w:tcW w:w="9356" w:type="dxa"/>
            <w:tcBorders>
              <w:top w:val="nil"/>
              <w:bottom w:val="single" w:sz="4" w:space="0" w:color="auto"/>
            </w:tcBorders>
          </w:tcPr>
          <w:p w14:paraId="5C664D72" w14:textId="77777777" w:rsidR="005211AB" w:rsidRPr="005211AB" w:rsidRDefault="005211AB" w:rsidP="005211AB">
            <w:pPr>
              <w:keepNext/>
              <w:widowControl/>
              <w:autoSpaceDE/>
              <w:autoSpaceDN/>
              <w:spacing w:beforeLines="60" w:before="144" w:afterLines="60" w:after="144"/>
              <w:jc w:val="center"/>
              <w:outlineLvl w:val="1"/>
              <w:rPr>
                <w:rFonts w:asciiTheme="minorHAnsi" w:hAnsiTheme="minorHAnsi" w:cstheme="minorHAnsi"/>
                <w:b/>
                <w:lang w:eastAsia="pl-PL"/>
              </w:rPr>
            </w:pPr>
            <w:bookmarkStart w:id="1" w:name="_Toc67999490"/>
            <w:r w:rsidRPr="005211AB">
              <w:rPr>
                <w:rFonts w:asciiTheme="minorHAnsi" w:hAnsiTheme="minorHAnsi" w:cstheme="minorHAnsi"/>
                <w:b/>
                <w:lang w:eastAsia="pl-PL"/>
              </w:rPr>
              <w:t>PROJEKT UMOWY</w:t>
            </w:r>
            <w:bookmarkEnd w:id="1"/>
            <w:r w:rsidRPr="005211AB">
              <w:rPr>
                <w:rFonts w:asciiTheme="minorHAnsi" w:hAnsiTheme="minorHAnsi" w:cstheme="minorHAnsi"/>
                <w:b/>
                <w:lang w:eastAsia="pl-PL"/>
              </w:rPr>
              <w:t xml:space="preserve"> </w:t>
            </w:r>
          </w:p>
          <w:p w14:paraId="5BB5FBF5" w14:textId="77777777" w:rsidR="005211AB" w:rsidRPr="005211AB" w:rsidRDefault="005211AB" w:rsidP="005211AB">
            <w:pPr>
              <w:widowControl/>
              <w:autoSpaceDE/>
              <w:autoSpaceDN/>
              <w:spacing w:beforeLines="60" w:before="144" w:afterLines="60" w:after="144"/>
              <w:jc w:val="center"/>
              <w:rPr>
                <w:rFonts w:asciiTheme="minorHAnsi" w:eastAsia="Calibri" w:hAnsiTheme="minorHAnsi" w:cstheme="minorHAnsi"/>
                <w:lang w:eastAsia="pl-PL"/>
              </w:rPr>
            </w:pPr>
          </w:p>
        </w:tc>
      </w:tr>
    </w:tbl>
    <w:p w14:paraId="7BF5AE26" w14:textId="77777777" w:rsidR="005211AB" w:rsidRPr="005211AB" w:rsidRDefault="005211AB" w:rsidP="005211AB">
      <w:pPr>
        <w:widowControl/>
        <w:autoSpaceDE/>
        <w:autoSpaceDN/>
        <w:spacing w:beforeLines="60" w:before="144" w:afterLines="60" w:after="144"/>
        <w:jc w:val="center"/>
        <w:rPr>
          <w:rFonts w:asciiTheme="minorHAnsi" w:hAnsiTheme="minorHAnsi" w:cstheme="minorHAnsi"/>
          <w:lang w:eastAsia="pl-PL"/>
        </w:rPr>
      </w:pPr>
    </w:p>
    <w:p w14:paraId="1B26F233" w14:textId="77777777" w:rsidR="005211AB" w:rsidRPr="005211AB" w:rsidRDefault="005211AB" w:rsidP="005211AB">
      <w:pPr>
        <w:keepNext/>
        <w:widowControl/>
        <w:autoSpaceDE/>
        <w:autoSpaceDN/>
        <w:spacing w:beforeLines="40" w:before="96" w:afterLines="40" w:after="96"/>
        <w:jc w:val="center"/>
        <w:outlineLvl w:val="1"/>
        <w:rPr>
          <w:rFonts w:asciiTheme="minorHAnsi" w:hAnsiTheme="minorHAnsi" w:cstheme="minorHAnsi"/>
          <w:b/>
          <w:lang w:eastAsia="pl-PL"/>
        </w:rPr>
      </w:pPr>
      <w:bookmarkStart w:id="2" w:name="_Toc67999491"/>
      <w:r w:rsidRPr="005211AB">
        <w:rPr>
          <w:rFonts w:asciiTheme="minorHAnsi" w:hAnsiTheme="minorHAnsi" w:cstheme="minorHAnsi"/>
          <w:b/>
          <w:lang w:eastAsia="pl-PL"/>
        </w:rPr>
        <w:t>Umowa Nr WA.263.2.2021.U</w:t>
      </w:r>
      <w:bookmarkEnd w:id="2"/>
    </w:p>
    <w:p w14:paraId="402654E3" w14:textId="77777777" w:rsidR="005211AB" w:rsidRPr="005211AB" w:rsidRDefault="005211AB" w:rsidP="005211AB">
      <w:pPr>
        <w:widowControl/>
        <w:autoSpaceDE/>
        <w:autoSpaceDN/>
        <w:spacing w:beforeLines="40" w:before="96" w:afterLines="40" w:after="96"/>
        <w:ind w:right="14"/>
        <w:rPr>
          <w:rFonts w:asciiTheme="minorHAnsi" w:eastAsia="Calibri" w:hAnsiTheme="minorHAnsi" w:cstheme="minorHAnsi"/>
          <w:lang w:eastAsia="pl-PL"/>
        </w:rPr>
      </w:pPr>
      <w:r w:rsidRPr="005211AB">
        <w:rPr>
          <w:rFonts w:asciiTheme="minorHAnsi" w:eastAsia="Calibri" w:hAnsiTheme="minorHAnsi" w:cstheme="minorHAnsi"/>
          <w:lang w:eastAsia="pl-PL"/>
        </w:rPr>
        <w:t>zawarta w dniu…………………………. 2021 r. w Warszawie pomiędzy:</w:t>
      </w:r>
    </w:p>
    <w:p w14:paraId="19935173"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b/>
          <w:bCs/>
          <w:lang w:eastAsia="pl-PL"/>
        </w:rPr>
        <w:t xml:space="preserve">Skarbem Państwa – państwową jednostką budżetową Centrum Projektów Europejskich, </w:t>
      </w:r>
      <w:r w:rsidRPr="005211AB">
        <w:rPr>
          <w:rFonts w:asciiTheme="minorHAnsi" w:eastAsia="Calibri" w:hAnsiTheme="minorHAnsi" w:cstheme="minorHAnsi"/>
          <w:lang w:eastAsia="pl-PL"/>
        </w:rPr>
        <w:t xml:space="preserve">z siedzibą w Warszawie przy ul. Domaniewskiej 39a, 02- 672 Warszawa, posiadającym numer identyfikacji REGON 141681456 oraz NIP 7010158887, </w:t>
      </w:r>
    </w:p>
    <w:p w14:paraId="43A8591B"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reprezentowanym przez </w:t>
      </w:r>
      <w:r w:rsidRPr="005211AB">
        <w:rPr>
          <w:rFonts w:asciiTheme="minorHAnsi" w:eastAsia="Calibri" w:hAnsiTheme="minorHAnsi" w:cstheme="minorHAnsi"/>
          <w:b/>
          <w:bCs/>
          <w:lang w:eastAsia="pl-PL"/>
        </w:rPr>
        <w:t xml:space="preserve">Pana Leszka Buller </w:t>
      </w:r>
      <w:r w:rsidRPr="005211AB">
        <w:rPr>
          <w:rFonts w:asciiTheme="minorHAnsi" w:eastAsia="Calibri" w:hAnsiTheme="minorHAnsi" w:cstheme="minorHAnsi"/>
          <w:bCs/>
          <w:lang w:eastAsia="pl-PL"/>
        </w:rPr>
        <w:t>– Dyrektora Centrum Projektów Europejskich na podstawie powołania na stanowisko dyrektora Centrum Projektów Europejskich z dnia 16.05.2016 r. przez Ministra Rozwoju, zwanym w dalszej części „</w:t>
      </w:r>
      <w:r w:rsidRPr="005211AB">
        <w:rPr>
          <w:rFonts w:asciiTheme="minorHAnsi" w:eastAsia="Calibri" w:hAnsiTheme="minorHAnsi" w:cstheme="minorHAnsi"/>
          <w:b/>
          <w:bCs/>
          <w:lang w:eastAsia="pl-PL"/>
        </w:rPr>
        <w:t>Zamawiającym”,</w:t>
      </w:r>
    </w:p>
    <w:p w14:paraId="2C6F40B8" w14:textId="77777777" w:rsidR="005211AB" w:rsidRPr="005211AB" w:rsidRDefault="005211AB" w:rsidP="005211AB">
      <w:pPr>
        <w:widowControl/>
        <w:adjustRightInd w:val="0"/>
        <w:spacing w:beforeLines="40" w:before="96" w:afterLines="40" w:after="96"/>
        <w:ind w:left="142" w:hanging="142"/>
        <w:jc w:val="both"/>
        <w:rPr>
          <w:rFonts w:asciiTheme="minorHAnsi" w:eastAsia="Calibri" w:hAnsiTheme="minorHAnsi" w:cstheme="minorHAnsi"/>
          <w:lang w:eastAsia="pl-PL"/>
        </w:rPr>
      </w:pPr>
      <w:r w:rsidRPr="005211AB">
        <w:rPr>
          <w:rFonts w:asciiTheme="minorHAnsi" w:eastAsia="Calibri" w:hAnsiTheme="minorHAnsi" w:cstheme="minorHAnsi"/>
          <w:lang w:eastAsia="pl-PL"/>
        </w:rPr>
        <w:t>a</w:t>
      </w:r>
    </w:p>
    <w:p w14:paraId="43129980" w14:textId="77777777" w:rsidR="005211AB" w:rsidRPr="005211AB" w:rsidRDefault="005211AB" w:rsidP="005211AB">
      <w:pPr>
        <w:widowControl/>
        <w:adjustRightInd w:val="0"/>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 z siedzibą w ……….. (…-…….), przy ul. ………………, wpisaną                                                       </w:t>
      </w:r>
      <w:r w:rsidRPr="005211AB">
        <w:rPr>
          <w:rFonts w:asciiTheme="minorHAnsi" w:eastAsia="Calibri" w:hAnsiTheme="minorHAnsi" w:cstheme="minorHAnsi"/>
          <w:lang w:eastAsia="pl-PL"/>
        </w:rPr>
        <w:br/>
        <w:t xml:space="preserve">w ……………………………………………………………. pod numerem …………….., reprezentowaną przez .................., na podstawie ……………. ………… którego potwierdzona za zgodność z oryginałem kopia stanowi </w:t>
      </w:r>
      <w:r w:rsidRPr="005211AB">
        <w:rPr>
          <w:rFonts w:asciiTheme="minorHAnsi" w:eastAsia="Calibri" w:hAnsiTheme="minorHAnsi" w:cstheme="minorHAnsi"/>
          <w:b/>
          <w:lang w:eastAsia="pl-PL"/>
        </w:rPr>
        <w:t xml:space="preserve">Załącznik nr 1 </w:t>
      </w:r>
      <w:r w:rsidRPr="005211AB">
        <w:rPr>
          <w:rFonts w:asciiTheme="minorHAnsi" w:eastAsia="Calibri" w:hAnsiTheme="minorHAnsi" w:cstheme="minorHAnsi"/>
          <w:lang w:eastAsia="pl-PL"/>
        </w:rPr>
        <w:t>do niniejszej Umowy,</w:t>
      </w:r>
    </w:p>
    <w:p w14:paraId="3B97A85B" w14:textId="77777777" w:rsidR="005211AB" w:rsidRPr="005211AB" w:rsidRDefault="005211AB" w:rsidP="005211AB">
      <w:pPr>
        <w:autoSpaceDE/>
        <w:autoSpaceDN/>
        <w:adjustRightInd w:val="0"/>
        <w:spacing w:beforeLines="40" w:before="96" w:afterLines="40" w:after="96"/>
        <w:textAlignment w:val="baseline"/>
        <w:rPr>
          <w:rFonts w:asciiTheme="minorHAnsi" w:eastAsia="Calibri" w:hAnsiTheme="minorHAnsi" w:cstheme="minorHAnsi"/>
          <w:lang w:eastAsia="pl-PL"/>
        </w:rPr>
      </w:pPr>
      <w:r w:rsidRPr="005211AB">
        <w:rPr>
          <w:rFonts w:asciiTheme="minorHAnsi" w:eastAsia="Calibri" w:hAnsiTheme="minorHAnsi" w:cstheme="minorHAnsi"/>
          <w:lang w:eastAsia="pl-PL"/>
        </w:rPr>
        <w:t>zwanym/ą dalej: „</w:t>
      </w:r>
      <w:r w:rsidRPr="005211AB">
        <w:rPr>
          <w:rFonts w:asciiTheme="minorHAnsi" w:eastAsia="Calibri" w:hAnsiTheme="minorHAnsi" w:cstheme="minorHAnsi"/>
          <w:b/>
          <w:lang w:eastAsia="pl-PL"/>
        </w:rPr>
        <w:t>Wykonawcą</w:t>
      </w:r>
      <w:r w:rsidRPr="005211AB">
        <w:rPr>
          <w:rFonts w:asciiTheme="minorHAnsi" w:eastAsia="Calibri" w:hAnsiTheme="minorHAnsi" w:cstheme="minorHAnsi"/>
          <w:lang w:eastAsia="pl-PL"/>
        </w:rPr>
        <w:t xml:space="preserve">”, </w:t>
      </w:r>
    </w:p>
    <w:p w14:paraId="44227144"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lang w:eastAsia="pl-PL"/>
        </w:rPr>
        <w:t>zwanymi dalej z osobna „</w:t>
      </w:r>
      <w:r w:rsidRPr="005211AB">
        <w:rPr>
          <w:rFonts w:asciiTheme="minorHAnsi" w:eastAsia="Calibri" w:hAnsiTheme="minorHAnsi" w:cstheme="minorHAnsi"/>
          <w:b/>
          <w:lang w:eastAsia="pl-PL"/>
        </w:rPr>
        <w:t>Stroną</w:t>
      </w:r>
      <w:r w:rsidRPr="005211AB">
        <w:rPr>
          <w:rFonts w:asciiTheme="minorHAnsi" w:eastAsia="Calibri" w:hAnsiTheme="minorHAnsi" w:cstheme="minorHAnsi"/>
          <w:lang w:eastAsia="pl-PL"/>
        </w:rPr>
        <w:t>” lub łącznie „</w:t>
      </w:r>
      <w:r w:rsidRPr="005211AB">
        <w:rPr>
          <w:rFonts w:asciiTheme="minorHAnsi" w:eastAsia="Calibri" w:hAnsiTheme="minorHAnsi" w:cstheme="minorHAnsi"/>
          <w:b/>
          <w:lang w:eastAsia="pl-PL"/>
        </w:rPr>
        <w:t>Stronami</w:t>
      </w:r>
      <w:r w:rsidRPr="005211AB">
        <w:rPr>
          <w:rFonts w:asciiTheme="minorHAnsi" w:eastAsia="Calibri" w:hAnsiTheme="minorHAnsi" w:cstheme="minorHAnsi"/>
          <w:lang w:eastAsia="pl-PL"/>
        </w:rPr>
        <w:t>”.</w:t>
      </w:r>
    </w:p>
    <w:p w14:paraId="78601F1B"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p>
    <w:p w14:paraId="1A96541C" w14:textId="77777777" w:rsidR="005211AB" w:rsidRPr="005211AB" w:rsidRDefault="005211AB" w:rsidP="005211AB">
      <w:pPr>
        <w:widowControl/>
        <w:autoSpaceDE/>
        <w:autoSpaceDN/>
        <w:spacing w:beforeLines="40" w:before="96" w:afterLines="40" w:after="96"/>
        <w:ind w:hanging="6"/>
        <w:jc w:val="both"/>
        <w:rPr>
          <w:rFonts w:asciiTheme="minorHAnsi" w:eastAsia="Calibri" w:hAnsiTheme="minorHAnsi" w:cstheme="minorHAnsi"/>
          <w:bCs/>
          <w:lang w:eastAsia="pl-PL"/>
        </w:rPr>
      </w:pPr>
      <w:r w:rsidRPr="005211AB">
        <w:rPr>
          <w:rFonts w:asciiTheme="minorHAnsi" w:eastAsia="Calibri" w:hAnsiTheme="minorHAnsi" w:cstheme="minorHAnsi"/>
          <w:lang w:eastAsia="pl-PL"/>
        </w:rPr>
        <w:t xml:space="preserve">W wyniku przeprowadzonego postępowania o udzielenie zamówienia publicznego </w:t>
      </w:r>
      <w:r w:rsidRPr="005211AB">
        <w:rPr>
          <w:rFonts w:asciiTheme="minorHAnsi" w:eastAsia="Calibri" w:hAnsiTheme="minorHAnsi" w:cstheme="minorHAnsi"/>
          <w:bCs/>
          <w:lang w:eastAsia="pl-PL"/>
        </w:rPr>
        <w:t>na podstawie art.  275 pkt 1 ustawy z dnia 11 września 2019  r. (Dz. U. z 2019 r., poz. 2019 ze zm.) [zwanej dalej także „ ustawą PZP" lub „uPzp”].</w:t>
      </w:r>
    </w:p>
    <w:p w14:paraId="14256F0C" w14:textId="77777777" w:rsidR="005211AB" w:rsidRPr="005211AB" w:rsidRDefault="005211AB" w:rsidP="005211AB">
      <w:pPr>
        <w:widowControl/>
        <w:autoSpaceDE/>
        <w:autoSpaceDN/>
        <w:spacing w:beforeLines="40" w:before="96" w:afterLines="40" w:after="96"/>
        <w:ind w:left="142"/>
        <w:rPr>
          <w:rFonts w:asciiTheme="minorHAnsi" w:eastAsia="Calibri" w:hAnsiTheme="minorHAnsi" w:cstheme="minorHAnsi"/>
          <w:lang w:eastAsia="pl-PL"/>
        </w:rPr>
      </w:pPr>
    </w:p>
    <w:p w14:paraId="7B21CDA9" w14:textId="77777777" w:rsidR="005211AB" w:rsidRPr="005211AB" w:rsidRDefault="005211AB" w:rsidP="005211AB">
      <w:pPr>
        <w:widowControl/>
        <w:autoSpaceDE/>
        <w:autoSpaceDN/>
        <w:spacing w:beforeLines="40" w:before="96" w:afterLines="40" w:after="96"/>
        <w:ind w:right="14"/>
        <w:rPr>
          <w:rFonts w:asciiTheme="minorHAnsi" w:hAnsiTheme="minorHAnsi" w:cstheme="minorHAnsi"/>
          <w:lang w:eastAsia="pl-PL"/>
        </w:rPr>
      </w:pPr>
      <w:r w:rsidRPr="005211AB">
        <w:rPr>
          <w:rFonts w:asciiTheme="minorHAnsi" w:eastAsia="Calibri" w:hAnsiTheme="minorHAnsi" w:cstheme="minorHAnsi"/>
          <w:lang w:eastAsia="pl-PL"/>
        </w:rPr>
        <w:t>Strony zawiera</w:t>
      </w:r>
      <w:r w:rsidRPr="005211AB">
        <w:rPr>
          <w:rFonts w:asciiTheme="minorHAnsi" w:hAnsiTheme="minorHAnsi" w:cstheme="minorHAnsi"/>
          <w:lang w:eastAsia="pl-PL"/>
        </w:rPr>
        <w:t>ją Umowę o następującej treści:</w:t>
      </w:r>
    </w:p>
    <w:p w14:paraId="5ADBD65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w:t>
      </w:r>
    </w:p>
    <w:p w14:paraId="3EBA8A8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Przedmiot Umowy</w:t>
      </w:r>
    </w:p>
    <w:p w14:paraId="1560CBAA"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Przedmiotem Umowy jest usługa zapewnienia dostępu do 140 subskrypcji na oprogramowanie ………… biurowe na okres 30 miesięcy od dnia dostawy usługi: ……. (nazwa oprogramowania) ………………………………………………………………. a w przypadku zaoferowania przez Wykonawcę oprogramowania równoważnego realizacja:  </w:t>
      </w:r>
    </w:p>
    <w:p w14:paraId="3D71E6D7" w14:textId="77777777" w:rsidR="005211AB" w:rsidRPr="005211AB" w:rsidRDefault="005211AB" w:rsidP="00E460F5">
      <w:pPr>
        <w:widowControl/>
        <w:numPr>
          <w:ilvl w:val="0"/>
          <w:numId w:val="6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usługi migracji/wdrożenia i konfiguracji systemu do nowego oprogramowania,</w:t>
      </w:r>
    </w:p>
    <w:p w14:paraId="55B194C7" w14:textId="77777777" w:rsidR="005211AB" w:rsidRPr="005211AB" w:rsidRDefault="005211AB" w:rsidP="00E460F5">
      <w:pPr>
        <w:widowControl/>
        <w:numPr>
          <w:ilvl w:val="0"/>
          <w:numId w:val="6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zapewnienie 12-miesięcznego wsparcia powdrożeniowego i gwarancji na wykonaną usługę migracji/wdrożenia i prace związane z wdrożeniem,</w:t>
      </w:r>
    </w:p>
    <w:p w14:paraId="18A58BDC" w14:textId="77777777" w:rsidR="005211AB" w:rsidRPr="005211AB" w:rsidRDefault="005211AB" w:rsidP="00E460F5">
      <w:pPr>
        <w:widowControl/>
        <w:numPr>
          <w:ilvl w:val="0"/>
          <w:numId w:val="6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wsparcie techniczne przez cały okres 30 miesięcy od dnia dostawy oprogramowania. </w:t>
      </w:r>
    </w:p>
    <w:p w14:paraId="21F32A2D"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Realizacja Przedmiotu Umowy, o którym mowa w ust. 1, odbywać się będzie na zasadach </w:t>
      </w:r>
      <w:r w:rsidRPr="005211AB">
        <w:rPr>
          <w:rFonts w:asciiTheme="minorHAnsi" w:hAnsiTheme="minorHAnsi" w:cstheme="minorHAnsi"/>
          <w:lang w:eastAsia="pl-PL"/>
        </w:rPr>
        <w:br/>
        <w:t xml:space="preserve">i warunkach opisanych w Umowie, w Ofercie Wykonawcy stanowiącej Załącznik nr 3 do Umowy (zwanej dalej „Ofertą”) i w OPZ. </w:t>
      </w:r>
    </w:p>
    <w:p w14:paraId="08A5BD1E"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 przypadku zaoferowania rozwiązania równoważnego Wykonawca:</w:t>
      </w:r>
    </w:p>
    <w:p w14:paraId="5954E749"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wykona analizę obecnie użytkowanych przez Zamawiającego usług i przegląd systemu w terminie do 7 dni od dnia zawarcia Umowy; </w:t>
      </w:r>
    </w:p>
    <w:p w14:paraId="2939CEFC"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na podstawie przeprowadzonej analizy, o której mowa w pkt 1, przedstawi Zamawiającemu w formie pisemnej lub za pomocą poczty email na adres wskazany § 12 ust. 1, harmonogram prac migracji w terminie nie dłuższym niż 12 dni od dnia zawarcia Umowy; Zamawiający może zaakceptować harmonogram w terminie 2 dni roboczych od otrzymania lub zgłosić do niego uwagi; brak reakcji Zamawiającego w terminie przewidzianym na akceptację uważa się za zaakceptowanie harmonogramu; w przypadku zgłoszenia uwag przez Zamawiającego harmonogram zostanie ustalony w drodze wzajemnych ustaleń prowadzonych pomiędzy Stronami;   </w:t>
      </w:r>
    </w:p>
    <w:p w14:paraId="29C66FDE"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opracuje projekt techniczny migracji;</w:t>
      </w:r>
    </w:p>
    <w:p w14:paraId="3CBE54B7"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 migrację usług do nowego środowiska usługi;</w:t>
      </w:r>
    </w:p>
    <w:p w14:paraId="6CC4CBBE"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sporządzi dokumentację powykonawczą; Wykonawca przedstawi Zamawiającemu dokumentację powykonawczą w terminie do 5 dni od dnia zakończenia migracji i wdrażania usługi;</w:t>
      </w:r>
    </w:p>
    <w:p w14:paraId="54C91B01"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przeprowadzi szkolenia dla dwóch administratorów na wdrożonym systemie trwające nie mniej niż 6 godzin;</w:t>
      </w:r>
    </w:p>
    <w:p w14:paraId="421DCD41"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udzieli gwarancji i wsparcia powdrożeniowego, w ramach którego  </w:t>
      </w:r>
      <w:bookmarkStart w:id="3" w:name="_Hlk65652611"/>
      <w:r w:rsidRPr="005211AB">
        <w:rPr>
          <w:rFonts w:asciiTheme="minorHAnsi" w:hAnsiTheme="minorHAnsi" w:cstheme="minorHAnsi"/>
          <w:lang w:eastAsia="pl-PL"/>
        </w:rPr>
        <w:t>na swój koszt dokona diagnozy i identyfikacji źródła problemu oraz zapewni naprawę wszystkich zgłoszonych usterek lub objawów nieprawidłowego działania zaproponowanego oprogramowania równoważnego; Wykonawca zobowiązuje się:</w:t>
      </w:r>
    </w:p>
    <w:p w14:paraId="0C5812EE" w14:textId="77777777" w:rsidR="005211AB" w:rsidRPr="005211AB" w:rsidRDefault="005211AB" w:rsidP="00E460F5">
      <w:pPr>
        <w:widowControl/>
        <w:numPr>
          <w:ilvl w:val="0"/>
          <w:numId w:val="73"/>
        </w:numPr>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 xml:space="preserve">usunąć usterkę, rozwiązać zgłoszony problem - inne niż awaria krytyczna wskazana w lit. b poniżej - (w zależności od tego czego dotyczy zgłoszenie) w terminie 4 godzin roboczych od chwili zgłoszenia – za godziny robocze uważa się godziny przypadające w dni robocze od 8:00 do 16:00 </w:t>
      </w:r>
    </w:p>
    <w:p w14:paraId="29DADF8C" w14:textId="77777777" w:rsidR="005211AB" w:rsidRPr="005211AB" w:rsidRDefault="005211AB" w:rsidP="00E460F5">
      <w:pPr>
        <w:widowControl/>
        <w:numPr>
          <w:ilvl w:val="0"/>
          <w:numId w:val="73"/>
        </w:numPr>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usunąć awarię krytyczną</w:t>
      </w:r>
      <w:r w:rsidRPr="005211AB">
        <w:rPr>
          <w:rFonts w:asciiTheme="minorHAnsi" w:hAnsiTheme="minorHAnsi" w:cstheme="minorHAnsi"/>
          <w:vertAlign w:val="superscript"/>
          <w:lang w:eastAsia="pl-PL"/>
        </w:rPr>
        <w:footnoteReference w:id="1"/>
      </w:r>
      <w:r w:rsidRPr="005211AB">
        <w:rPr>
          <w:rFonts w:asciiTheme="minorHAnsi" w:hAnsiTheme="minorHAnsi" w:cstheme="minorHAnsi"/>
          <w:lang w:eastAsia="pl-PL"/>
        </w:rPr>
        <w:t xml:space="preserve"> w terminie 4 godzin od chwili zgłoszenia (także w dniach wolnych od pracy, w systemie dwudziestoczterogodzinnym); </w:t>
      </w:r>
    </w:p>
    <w:p w14:paraId="4CBEC258" w14:textId="77777777" w:rsidR="005211AB" w:rsidRPr="005211AB" w:rsidRDefault="005211AB" w:rsidP="005211AB">
      <w:pPr>
        <w:widowControl/>
        <w:autoSpaceDE/>
        <w:autoSpaceDN/>
        <w:spacing w:beforeLines="40" w:before="96" w:afterLines="40" w:after="96"/>
        <w:ind w:left="851"/>
        <w:jc w:val="both"/>
        <w:rPr>
          <w:rFonts w:asciiTheme="minorHAnsi" w:hAnsiTheme="minorHAnsi" w:cstheme="minorHAnsi"/>
          <w:lang w:eastAsia="pl-PL"/>
        </w:rPr>
      </w:pPr>
      <w:r w:rsidRPr="005211AB">
        <w:rPr>
          <w:rFonts w:asciiTheme="minorHAnsi" w:hAnsiTheme="minorHAnsi" w:cstheme="minorHAnsi"/>
          <w:lang w:eastAsia="pl-PL"/>
        </w:rPr>
        <w:t xml:space="preserve">- zgłoszenia dokonywane będą na adres email: …………… </w:t>
      </w:r>
    </w:p>
    <w:bookmarkEnd w:id="3"/>
    <w:p w14:paraId="26142C94" w14:textId="186273FE"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eastAsia="Calibri" w:hAnsiTheme="minorHAnsi" w:cstheme="minorHAnsi"/>
          <w:lang w:eastAsia="pl-PL"/>
        </w:rPr>
        <w:t>Umowa jest współfinansowan</w:t>
      </w:r>
      <w:r w:rsidR="00871B5A">
        <w:rPr>
          <w:rFonts w:asciiTheme="minorHAnsi" w:eastAsia="Calibri" w:hAnsiTheme="minorHAnsi" w:cstheme="minorHAnsi"/>
          <w:lang w:eastAsia="pl-PL"/>
        </w:rPr>
        <w:t>a</w:t>
      </w:r>
      <w:r w:rsidRPr="005211AB">
        <w:rPr>
          <w:rFonts w:asciiTheme="minorHAnsi" w:eastAsia="Calibri" w:hAnsiTheme="minorHAnsi" w:cstheme="minorHAnsi"/>
          <w:lang w:eastAsia="pl-PL"/>
        </w:rPr>
        <w:t xml:space="preserve"> ze środków Unii Europejskiej w ramach Programu Operacyjnego Pomoc Techniczna 2014-2020, Programu Operacyjnego PT POWER 2014-2020,  Programu Interreg V-A Polska-Słowacja 2014-2020, Programu Współpracy Terytorialnej Polska – Białoruś – Ukraina 2014-2020, Programu Współpracy Transgranicznej Polska-Rosja 2014-2020, Programu Współpracy Interreg V-A Południowy Bałtyk 2014-2020.</w:t>
      </w:r>
      <w:r w:rsidRPr="005211AB">
        <w:rPr>
          <w:rFonts w:asciiTheme="minorHAnsi" w:hAnsiTheme="minorHAnsi" w:cstheme="minorHAnsi"/>
          <w:lang w:eastAsia="pl-PL"/>
        </w:rPr>
        <w:t xml:space="preserve">, Programu Współpracy Interreg V-A Polska –Saksonia 2014-2020. </w:t>
      </w:r>
    </w:p>
    <w:p w14:paraId="6EFF004E"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Dniem roboczym jest każdy dzień od poniedziałku do piątku z wyjątkiem dni ustawowo wolnych od pracy </w:t>
      </w:r>
    </w:p>
    <w:p w14:paraId="47BBA8AC" w14:textId="77777777" w:rsidR="005211AB" w:rsidRPr="005211AB" w:rsidRDefault="005211AB" w:rsidP="005211AB">
      <w:pPr>
        <w:widowControl/>
        <w:autoSpaceDE/>
        <w:autoSpaceDN/>
        <w:spacing w:beforeLines="40" w:before="96" w:afterLines="40" w:after="96"/>
        <w:ind w:right="14"/>
        <w:jc w:val="center"/>
        <w:rPr>
          <w:rFonts w:asciiTheme="minorHAnsi" w:hAnsiTheme="minorHAnsi" w:cstheme="minorHAnsi"/>
          <w:b/>
          <w:lang w:eastAsia="pl-PL"/>
        </w:rPr>
      </w:pPr>
      <w:r w:rsidRPr="005211AB">
        <w:rPr>
          <w:rFonts w:asciiTheme="minorHAnsi" w:hAnsiTheme="minorHAnsi" w:cstheme="minorHAnsi"/>
          <w:b/>
          <w:lang w:eastAsia="pl-PL"/>
        </w:rPr>
        <w:t>§2</w:t>
      </w:r>
    </w:p>
    <w:p w14:paraId="05429D8A"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Termin realizacji</w:t>
      </w:r>
    </w:p>
    <w:p w14:paraId="67A25C72"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zapewnienia usługi dostępu do 140 subskrypcji, o których mowa w § 1 ust. 1 Umowy w terminie 3 dni od dnia podpisania Umowy.  </w:t>
      </w:r>
    </w:p>
    <w:p w14:paraId="5AC16CC9"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Zamawiający będzie w ramach Umowy uprawniony do subskrypcji oprogramowania, </w:t>
      </w:r>
      <w:r w:rsidRPr="005211AB">
        <w:rPr>
          <w:rFonts w:asciiTheme="minorHAnsi" w:hAnsiTheme="minorHAnsi" w:cstheme="minorHAnsi"/>
          <w:lang w:eastAsia="pl-PL"/>
        </w:rPr>
        <w:br/>
        <w:t>o którym mowa w § 1 ust. 1 Umowy przez okres 30 miesięcy od dnia dostawy oprogramowania.</w:t>
      </w:r>
    </w:p>
    <w:p w14:paraId="49774006"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W przypadku zaproponowania oprogramowania równoważnego: </w:t>
      </w:r>
    </w:p>
    <w:p w14:paraId="7EDFFA52" w14:textId="77777777" w:rsidR="005211AB" w:rsidRPr="005211AB" w:rsidRDefault="005211AB" w:rsidP="00E460F5">
      <w:pPr>
        <w:widowControl/>
        <w:numPr>
          <w:ilvl w:val="0"/>
          <w:numId w:val="7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Wykonawca zrealizuje usługę migracji, wdrożenia i konfiguracji oprogramowania w terminie 30 dni od dnia zawarcia Umowy, na warunkach opisanych w Załączniku nr 2 do Umowy – OPZ;</w:t>
      </w:r>
    </w:p>
    <w:p w14:paraId="71931B50" w14:textId="77777777" w:rsidR="005211AB" w:rsidRPr="005211AB" w:rsidRDefault="005211AB" w:rsidP="00E460F5">
      <w:pPr>
        <w:widowControl/>
        <w:numPr>
          <w:ilvl w:val="0"/>
          <w:numId w:val="7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Wykonawca udzieli 12 miesięcznej gwarancji na wykonaną usługę migracji/wdrożenia oprogramowania i prace związane z wdrożeniem i świadczyć przez wskazany okres wsparcie powdrożeniowe na warunkach opisanych w Załączniku nr 2 do Umowy; termin gwarancji biegnie od dnia odbioru końcowego usługi migracji/wdrożenia oprogramowania;</w:t>
      </w:r>
    </w:p>
    <w:p w14:paraId="338BD243" w14:textId="77777777" w:rsidR="005211AB" w:rsidRPr="005211AB" w:rsidRDefault="005211AB" w:rsidP="00E460F5">
      <w:pPr>
        <w:widowControl/>
        <w:numPr>
          <w:ilvl w:val="0"/>
          <w:numId w:val="7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Wykonawca zapewni usługę wsparcia technicznego przez okres 30 miesięcy w przypadku zaproponowania oprogramowania równoważnego od dnia dostawy oprogramowania;</w:t>
      </w:r>
    </w:p>
    <w:p w14:paraId="160E141B" w14:textId="77777777" w:rsidR="005211AB" w:rsidRPr="005211AB" w:rsidRDefault="005211AB" w:rsidP="00E460F5">
      <w:pPr>
        <w:widowControl/>
        <w:numPr>
          <w:ilvl w:val="0"/>
          <w:numId w:val="72"/>
        </w:numPr>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przeprowadzi szkolenie w siedzibie Zamawiającego lub online w zależności od ustaleń pomiędzy stronami dla dwóch administratorów na wdrożonym systemie trwające nie mniej niż 6 godzin</w:t>
      </w:r>
    </w:p>
    <w:p w14:paraId="35261964"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Potwierdzeniem dostawy subskrypcji będzie protokół odbioru zamówienia, którego wzór stanowi załącznik nr 4 do Umowy („Protokół odbioru zamówienia”) przyjęty bez uwag i zastrzeżeń.</w:t>
      </w:r>
    </w:p>
    <w:p w14:paraId="11A8D30B"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Zamawiający dokona odbioru lub odmówi odbioru, jeżeli przedmiot Umowy nie spełnia wymagań określonych w Umowie. Wszystkie czynności odbiorcze powinny się zakończyć w terminie określonym w ust 1 lub w przypadku zaproponowania usługi dostępu do oprogramowania równoważnego w terminie określonym w ust. 3 pkt 1, z zastrzeżeniem ust. 6.</w:t>
      </w:r>
      <w:r w:rsidRPr="005211AB" w:rsidDel="00F53053">
        <w:rPr>
          <w:rFonts w:asciiTheme="minorHAnsi" w:hAnsiTheme="minorHAnsi" w:cstheme="minorHAnsi"/>
          <w:lang w:eastAsia="pl-PL"/>
        </w:rPr>
        <w:t xml:space="preserve"> </w:t>
      </w:r>
    </w:p>
    <w:p w14:paraId="14B50BF0"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przypadku stwierdzenia na etapie odbioru wad lub niezgodności z wymaganiami postawionymi przez Zamawiającego w Umowie i OPZ Zamawiający zgłosi wady lub zastrzeżenia do przedmiotu Umowy za pomocą poczty email na adres wskazany w § 12 ust. 2, Wykonawca usunie wady i niezgodności w terminie 7 dni od zgłoszenia i przedstawi ponownie przedmiot Umowy do odbioru. Procedura odbioru może być wielokrotnie powtarzana. W przypadku trzykrotnego zgłoszenia przez Zamawiającego wad lub niezgodności Zamawiający uprawniony jest do odstąpienia od Umowy.   </w:t>
      </w:r>
    </w:p>
    <w:p w14:paraId="0097BFD9"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Wykonawca zawiadomi Zamawiającego w formie email na adres określony w § 12 ust. 1 o terminie dostawy przedmiotu Umowy najpóźniej na jeden dzień roboczy przed planowanym terminem dostawy.</w:t>
      </w:r>
    </w:p>
    <w:p w14:paraId="58A78A2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3</w:t>
      </w:r>
    </w:p>
    <w:p w14:paraId="2E6BB4FD"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Oświadczenia</w:t>
      </w:r>
    </w:p>
    <w:p w14:paraId="750B2367" w14:textId="77777777" w:rsidR="005211AB" w:rsidRPr="005211AB" w:rsidRDefault="005211AB" w:rsidP="00E460F5">
      <w:pPr>
        <w:widowControl/>
        <w:numPr>
          <w:ilvl w:val="0"/>
          <w:numId w:val="66"/>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że: </w:t>
      </w:r>
    </w:p>
    <w:p w14:paraId="475A09EC"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posiada zasoby, kwalifikacje i uprawnienia wymagane do prawidłowego wykonywania przedmiotu Umowy; </w:t>
      </w:r>
    </w:p>
    <w:p w14:paraId="643B84F7"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jest uprawniony do udzielania subskrypcji do licencji na terenie Polski oraz oświadcza, że na podstawie udzielonej Zamawiającemu subskrypcji Zamawiający otrzymuje prawo do korzystania z Oprogramowania, w zakresie umożliwiającym Zamawiającemu eksploatację oprogramowania dla jego potrzeb, bez żadnych ograniczeń czasowych i terytorialnych;</w:t>
      </w:r>
    </w:p>
    <w:p w14:paraId="5A68D697"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wykona przedmiot Umowy zgodnie z obowiązującymi przepisami i normami, w sposób profesjonalny, z uwzględnieniem najlepszych praktyk; </w:t>
      </w:r>
    </w:p>
    <w:p w14:paraId="02FD370D"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wykonanie Umowy nie będzie prowadzić do wypełnienia przesłanek czynu nieuczciwej konkurencji, w szczególności nie stanowi naruszenia tajemnicy przedsiębiorstwa osoby trzeciej;</w:t>
      </w:r>
    </w:p>
    <w:p w14:paraId="4735992E"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dostarczone w ramach Umowy subskrypcje są wolne od jakichkolwiek wad prawnych;</w:t>
      </w:r>
    </w:p>
    <w:p w14:paraId="6E426109"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o ile Wykonawca nie jest producentem oprogramowania Wykonawca oświadcza, że subskrypcje pochodzić będą z autoryzowanego przez producenta Oprogramowania kanału dystrybucji; Wykonawca w odniesieniu do wszystkich rodzajów subskrypcji zobowiązany jest dostarczyć Zamawiającemu tzw. dowody poświadczające autentyczność zakupionych subskrypcji na zasadach określonych przez producenta Oprogramowania.</w:t>
      </w:r>
    </w:p>
    <w:p w14:paraId="0391999F"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t xml:space="preserve">Wykonawca zapewnia, że w wyniku zawarcia Umowy nie dojdzie do naruszenia praw osób trzecich. Jeżeli Zamawiający poinformuje Wykonawcę o jakichkolwiek roszczeniach osób trzecich zgłaszanych </w:t>
      </w:r>
      <w:r w:rsidRPr="005211AB">
        <w:rPr>
          <w:rFonts w:asciiTheme="minorHAnsi" w:hAnsiTheme="minorHAnsi" w:cstheme="minorHAnsi"/>
          <w:lang w:eastAsia="pl-PL"/>
        </w:rPr>
        <w:lastRenderedPageBreak/>
        <w:t xml:space="preserve">wobec Zamawiającego w związku z użytkowaniem oprogramowania,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03BF2C47"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zapewnienia we własnym zakresie i w ramach wynagrodzenia, </w:t>
      </w:r>
      <w:r w:rsidRPr="005211AB">
        <w:rPr>
          <w:rFonts w:asciiTheme="minorHAnsi" w:hAnsiTheme="minorHAnsi" w:cstheme="minorHAnsi"/>
          <w:lang w:eastAsia="pl-PL"/>
        </w:rPr>
        <w:br/>
        <w:t xml:space="preserve">o którym mowa w § 5 ust. 1 Umowy wszystkich ewentualnych pozwoleń, zgód, certyfikatów wymaganych przez obowiązujące przepisy prawa w zakresie niezbędnym do prawidłowej realizacji  Umowy (o ile są wymagane). </w:t>
      </w:r>
    </w:p>
    <w:p w14:paraId="58124628"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i gwarantuje, że w przypadku Oprogramowania, którego nie jest producentem, uzyskał zgodę producenta lub podmiotu upoważnionego przez producenta, na korzystanie z oprogramowania lub jego aktualizacji, w tym na przekazywanie dokumentów zawierających warunki subskrypcji. </w:t>
      </w:r>
    </w:p>
    <w:p w14:paraId="501A465F"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1B0A7C30"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b/>
          <w:lang w:eastAsia="pl-PL"/>
        </w:rPr>
      </w:pPr>
      <w:r w:rsidRPr="005211AB">
        <w:rPr>
          <w:rFonts w:asciiTheme="minorHAnsi" w:hAnsiTheme="minorHAnsi" w:cstheme="minorHAnsi"/>
          <w:lang w:eastAsia="pl-PL"/>
        </w:rPr>
        <w:t>Przetwarzanie danych osobowych podlega obowiązującym przepisom prawa, w szczególności przepisom Rozporządzenia Parlamentu Europejskiego i Rady (UE) 2016/679 w sprawie ochrony osób fizycznych w związku z przetwarzaniem danych osobowych i w sprawie swobodnego przepływu takich danych oraz uchylenia dyrektywy 95/46/WE.</w:t>
      </w:r>
    </w:p>
    <w:p w14:paraId="7C4AF07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br/>
      </w:r>
      <w:r w:rsidRPr="005211AB">
        <w:rPr>
          <w:rFonts w:asciiTheme="minorHAnsi" w:hAnsiTheme="minorHAnsi" w:cstheme="minorHAnsi"/>
          <w:b/>
          <w:lang w:eastAsia="pl-PL"/>
        </w:rPr>
        <w:br/>
      </w:r>
      <w:r w:rsidRPr="005211AB">
        <w:rPr>
          <w:rFonts w:asciiTheme="minorHAnsi" w:hAnsiTheme="minorHAnsi" w:cstheme="minorHAnsi"/>
          <w:b/>
          <w:lang w:eastAsia="pl-PL"/>
        </w:rPr>
        <w:br/>
        <w:t>§ 4</w:t>
      </w:r>
    </w:p>
    <w:p w14:paraId="61F7D37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Warunki realizacji umowy</w:t>
      </w:r>
    </w:p>
    <w:p w14:paraId="7B77FB41"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 okresie ważności subskrypcji na korzystanie z Oprogramowania Wykonawca zobowiązuje się zapewnić Zamawiającemu dostęp on-line za pośrednictwem sieci Internet do serwera producenta, z którego Zamawiający będzie miał prawo i możliwość swobodnego pobierania nowych wersji oprogramowania i technologii, obejmujących m.in. poprawki serwisowe, wersje wyższe (upgrade), wydania uzupełniające oraz poprawki oprogramowania;</w:t>
      </w:r>
    </w:p>
    <w:p w14:paraId="44EEDEF4"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przypadku braku dostępu, o którym mowa w ust. 1, Zamawiający powiadomi Wykonawcę o tym fakcie na adres e-mail osoby, wskazanej do kontaktów w § 12 ust. 2 Umowy. W terminie …. godzin / dni roboczych od powiadomienia Wykonawca zobowiązuje się zapewnić dostęp, o którym mowa w ust. 1 lub powiadomi Zamawiającego w formie email na adres wskazany w § 12 ust. 1, że brak dostępu nie jest zawiniony przez Wykonawcę i wskaże przyczynę braku dostępu, o ile jest Wykonawcy znana. Zamawiający uprawniony jest do kontroli informacji przekazanych przez Wykonawcę w powiadomieniu, w szczególności poprzez zwrócenie się do producenta oprogramowania o potwierdzenie informacji zgłoszonych przez Wykonawcę lub o wskazanie powodów braku dostępu, o którym mowa w ust. 1. W przypadku, w którym Zamawiający stwierdzi, że informacje wskazane przez Wykonawcę w powiadomieniu są nieprawdziwe i niezapewnienie dostępu, o którym mowa w ust. 1 wynika z wyłącznej winy Wykonawcy, Zamawiający uprawniony jest do odstąpienia od Umowy.    </w:t>
      </w:r>
    </w:p>
    <w:p w14:paraId="1AEC17AD"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ramach subskrypcji na oprogramowanie, w okresie ważności subskrypcji, Zamawiający ma prawo instalować i użytkować oprogramowanie na dowolnych komputerach stanowiących własność Zamawiającego niezależnie od ich lokalizacji. </w:t>
      </w:r>
    </w:p>
    <w:p w14:paraId="6E5503F0"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Subskrypcje na oprogramowanie oraz dokumenty uprawniające Zamawiającego do instalacji dla 140 użytkowników i jego użytkowania przez czas, określony w § 2 ust. 2 Umowy, zostaną przekazane w wersji papierowej lub elektronicznej w języku polskim lub angielskim wraz ze wszystkimi wymaganymi kluczami licencyjni i aktywacyjnymi. W przypadku dostarczania subskrypcji w formie elektronicznej należy je przesłać na adres: </w:t>
      </w:r>
      <w:hyperlink r:id="rId8" w:history="1">
        <w:r w:rsidRPr="005211AB">
          <w:rPr>
            <w:rFonts w:asciiTheme="minorHAnsi" w:hAnsiTheme="minorHAnsi" w:cstheme="minorHAnsi"/>
            <w:color w:val="0000FF"/>
            <w:u w:val="single"/>
            <w:lang w:eastAsia="pl-PL"/>
          </w:rPr>
          <w:t>pawel.tur@cpe.gov.pl</w:t>
        </w:r>
      </w:hyperlink>
      <w:r w:rsidRPr="005211AB">
        <w:rPr>
          <w:rFonts w:asciiTheme="minorHAnsi" w:hAnsiTheme="minorHAnsi" w:cstheme="minorHAnsi"/>
          <w:lang w:eastAsia="pl-PL"/>
        </w:rPr>
        <w:t xml:space="preserve"> lub </w:t>
      </w:r>
      <w:hyperlink r:id="rId9" w:history="1">
        <w:r w:rsidRPr="005211AB">
          <w:rPr>
            <w:rFonts w:asciiTheme="minorHAnsi" w:hAnsiTheme="minorHAnsi" w:cstheme="minorHAnsi"/>
            <w:color w:val="0000FF"/>
            <w:u w:val="single"/>
            <w:lang w:eastAsia="pl-PL"/>
          </w:rPr>
          <w:t>slawomir.martowski@cpe.gov.pl</w:t>
        </w:r>
      </w:hyperlink>
      <w:r w:rsidRPr="005211AB">
        <w:rPr>
          <w:rFonts w:asciiTheme="minorHAnsi" w:hAnsiTheme="minorHAnsi" w:cstheme="minorHAnsi"/>
          <w:lang w:eastAsia="pl-PL"/>
        </w:rPr>
        <w:t xml:space="preserve">  </w:t>
      </w:r>
    </w:p>
    <w:p w14:paraId="4E8501F3"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5</w:t>
      </w:r>
    </w:p>
    <w:p w14:paraId="5FA8B98B"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Wynagrodzenie i warunki płatności</w:t>
      </w:r>
    </w:p>
    <w:p w14:paraId="66E2E368"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Zgodnie z ofertą Wykonawcy całkowite łączne Wynagrodzenie Wykonawcy z tytułu zapewnienia dostępu realizacji przedmiotu Umowy nie przekroczy kwoty ……………. zł brutto (słownie: ……………………..).</w:t>
      </w:r>
      <w:r w:rsidRPr="005211AB">
        <w:rPr>
          <w:rFonts w:asciiTheme="minorHAnsi" w:hAnsiTheme="minorHAnsi" w:cstheme="minorHAnsi"/>
          <w:lang w:eastAsia="pl-PL"/>
        </w:rPr>
        <w:tab/>
        <w:t xml:space="preserve"> </w:t>
      </w:r>
    </w:p>
    <w:p w14:paraId="293B0BC9"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Wynagrodzenie, o którym mowa w ust. 1 będzie płatne w kwartalnie w wysokości po …………………………….. zł ( słownie……………………………), każdorazowo po zakończonym kwartale realizacji Umowy, </w:t>
      </w:r>
    </w:p>
    <w:p w14:paraId="593FF349"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Wynagrodzenie płatne będzie przelewem w terminie 21 dni od daty otrzymania przez Zamawiającego prawidłowo wystawionej faktury. Podstawą do wystawienia przez Wykonawcę faktury będzie podpisany przez Zamawiającego  bez zastrzeżeń protokół odbioru.</w:t>
      </w:r>
    </w:p>
    <w:p w14:paraId="05652C7D"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Zapłata wynagrodzenia następować będzie wyłączenie w złotych polskich na rachunek bankowy Wykonawcy o numerze: </w:t>
      </w:r>
      <w:r w:rsidRPr="005211AB">
        <w:rPr>
          <w:rFonts w:asciiTheme="minorHAnsi" w:eastAsia="Calibri" w:hAnsiTheme="minorHAnsi" w:cstheme="minorHAnsi"/>
          <w:b/>
          <w:lang w:eastAsia="pl-PL"/>
        </w:rPr>
        <w:t>……………………………………………………………………………………..….</w:t>
      </w:r>
      <w:r w:rsidRPr="005211AB">
        <w:rPr>
          <w:rFonts w:asciiTheme="minorHAnsi" w:eastAsia="Calibri" w:hAnsiTheme="minorHAnsi" w:cstheme="minorHAnsi"/>
          <w:lang w:eastAsia="pl-PL"/>
        </w:rPr>
        <w:t xml:space="preserve"> prowadzony przez: </w:t>
      </w:r>
      <w:r w:rsidRPr="005211AB">
        <w:rPr>
          <w:rFonts w:asciiTheme="minorHAnsi" w:eastAsia="Calibri" w:hAnsiTheme="minorHAnsi" w:cstheme="minorHAnsi"/>
          <w:b/>
          <w:lang w:eastAsia="pl-PL"/>
        </w:rPr>
        <w:t>………………………………….……………...</w:t>
      </w:r>
      <w:r w:rsidRPr="005211AB">
        <w:rPr>
          <w:rFonts w:asciiTheme="minorHAnsi" w:eastAsia="Calibri" w:hAnsiTheme="minorHAnsi" w:cstheme="minorHAnsi"/>
          <w:lang w:eastAsia="pl-PL"/>
        </w:rPr>
        <w:t xml:space="preserve">.  </w:t>
      </w:r>
    </w:p>
    <w:p w14:paraId="15685948"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Jako dzień zapłaty Strony ustalają dzień wydania dyspozycji przelewu z rachunku bankowego Zamawiającego.  </w:t>
      </w:r>
    </w:p>
    <w:p w14:paraId="5F35D687"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2F73DBCD"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że wskazany w ust. 4 rachunek bankowy jest rachunkiem rozliczeniowym służącym wyłącznie do celów rozliczeń z tytułu prowadzonej przez niego działalności gospodarczej </w:t>
      </w:r>
      <w:r w:rsidRPr="005211AB">
        <w:rPr>
          <w:rFonts w:asciiTheme="minorHAnsi" w:hAnsiTheme="minorHAnsi" w:cstheme="minorHAnsi"/>
          <w:lang w:eastAsia="pl-PL"/>
        </w:rPr>
        <w:br/>
        <w:t>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AC40A63"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6</w:t>
      </w:r>
    </w:p>
    <w:p w14:paraId="1DCF334F" w14:textId="77777777" w:rsidR="005211AB" w:rsidRPr="005211AB" w:rsidRDefault="005211AB" w:rsidP="005211AB">
      <w:pPr>
        <w:keepNext/>
        <w:keepLines/>
        <w:widowControl/>
        <w:autoSpaceDE/>
        <w:autoSpaceDN/>
        <w:spacing w:beforeLines="40" w:before="96" w:afterLines="40" w:after="96"/>
        <w:jc w:val="center"/>
        <w:outlineLvl w:val="0"/>
        <w:rPr>
          <w:rFonts w:asciiTheme="minorHAnsi" w:hAnsiTheme="minorHAnsi" w:cstheme="minorHAnsi"/>
          <w:b/>
        </w:rPr>
      </w:pPr>
      <w:bookmarkStart w:id="4" w:name="_Toc67999492"/>
      <w:r w:rsidRPr="005211AB">
        <w:rPr>
          <w:rFonts w:asciiTheme="minorHAnsi" w:hAnsiTheme="minorHAnsi" w:cstheme="minorHAnsi"/>
          <w:b/>
        </w:rPr>
        <w:t>Prawa własności intelektualnej</w:t>
      </w:r>
      <w:bookmarkEnd w:id="4"/>
    </w:p>
    <w:p w14:paraId="30F03225"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Wykonawca zapewnia prawo do korzystania przez Zamawiającego, w ramach wynagrodzenia określonego w § 5 ust. 1, w terminie określonym w § 2 ust. 2 z oprogramowania, wskazanego w § 1 Umowy, w tym z jego aktualizacje, do którego stosuje się postanowienia niniejszego paragrafu.</w:t>
      </w:r>
      <w:r w:rsidRPr="005211AB">
        <w:rPr>
          <w:rFonts w:asciiTheme="minorHAnsi" w:eastAsia="Calibri" w:hAnsiTheme="minorHAnsi" w:cstheme="minorHAnsi"/>
        </w:rPr>
        <w:t xml:space="preserve"> </w:t>
      </w:r>
    </w:p>
    <w:p w14:paraId="09C0841F"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 xml:space="preserve">Prawo do korzystania z oprogramowania, o którym mowa w ust. 1, obowiązuje od dnia prawidłowego dostarczenia oprogramowania potwierdzonego w protokole odbioru i obejmuje możliwość korzystania zgodnie z przeznaczeniem, w szczególności na następujących polach eksploatacji: </w:t>
      </w:r>
    </w:p>
    <w:p w14:paraId="39994219"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stosowanie, wyświetlanie, przekazywanie i przechowywanie niezależnie od formatu, systemu lub standardu;</w:t>
      </w:r>
    </w:p>
    <w:p w14:paraId="478992B2"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zapasowych, jeżeli jest to niezbędne do korzystania z Oprogramowania;</w:t>
      </w:r>
    </w:p>
    <w:p w14:paraId="03CD99CC"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rozpowszechnianie w sieciach zamkniętych Zamawiającego;</w:t>
      </w:r>
    </w:p>
    <w:p w14:paraId="0191E681"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lastRenderedPageBreak/>
        <w:t xml:space="preserve">prawo do wykorzystywania oprogramowania dla celów edukacyjnych lub szkoleniowych </w:t>
      </w:r>
      <w:r w:rsidRPr="005211AB">
        <w:rPr>
          <w:rFonts w:asciiTheme="minorHAnsi" w:eastAsia="Calibri" w:hAnsiTheme="minorHAnsi" w:cstheme="minorHAnsi"/>
          <w:lang w:eastAsia="zh-CN"/>
        </w:rPr>
        <w:br/>
        <w:t>dla potrzeb Zamawiającego;</w:t>
      </w:r>
    </w:p>
    <w:p w14:paraId="5544899A"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rPr>
        <w:t>prawo do przenoszenia oprogramowania na inną platformę systemową.</w:t>
      </w:r>
    </w:p>
    <w:p w14:paraId="415FAF44"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 xml:space="preserve">Dostęp do oprogramowania za pomocą subskrypcji nie może ograniczać uprawnień Zamawiającego opisanych w Umowie, a w szczególności nie mogą ograniczać korzystania z infrastruktury sprzętowej i posiadanego oprogramowania Zamawiającego oraz innego oprogramowania zainstalowanego przez Zamawiającego lub innych uprawnionych użytkowników, a także ograniczać możliwości powierzenia utrzymania infrastruktury sprzętowej i posiadanego oprogramowania  podmiotom trzecim niezależnym od Wykonawcy. </w:t>
      </w:r>
    </w:p>
    <w:p w14:paraId="0ED38C3D"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Wykonawca zapewnia, że oprogramowanie zapewnione w ramach subskrypcji nie będzie zawierało ograniczeń polegających na tym, że może być używane wyłącznie na jednej dedykowanej platformie sprzętowej lub może być wdrażana wyłącznie przez określony podmiot lub grupę podmiotów.</w:t>
      </w:r>
    </w:p>
    <w:p w14:paraId="64B7AD0A"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rPr>
      </w:pPr>
      <w:r w:rsidRPr="005211AB">
        <w:rPr>
          <w:rFonts w:asciiTheme="minorHAnsi" w:eastAsia="Calibri" w:hAnsiTheme="minorHAnsi" w:cstheme="minorHAnsi"/>
        </w:rPr>
        <w:t>W razie ujawnienia w trakcie wykonywania Umowy i po wykonaniu Umowy jakichkolwiek roszczeń osób trzecich Wykonawca bierze na siebie wyłączną odpowiedzialność, za roszczenia osób trzecich związane z wykonywaniem Umowy przez Wykonawcę, jego podwykonawców i ich pracowników oraz zobowiązuje się do zwrotu na rzecz Zamawiającego wszystkich wydatków, w tym odszkodowań, opłat, wynagrodzeń, kosztów, w tym kosztów procesowych oraz kosztów zastępstwa procesowego, zapłaconych z ww. tytułów przez Zamawiającego.</w:t>
      </w:r>
    </w:p>
    <w:p w14:paraId="7576514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§7</w:t>
      </w:r>
    </w:p>
    <w:p w14:paraId="5718887A"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Poufność informacji</w:t>
      </w:r>
    </w:p>
    <w:p w14:paraId="63388403" w14:textId="77777777" w:rsidR="005211AB" w:rsidRPr="005211AB" w:rsidRDefault="005211AB" w:rsidP="00E460F5">
      <w:pPr>
        <w:widowControl/>
        <w:numPr>
          <w:ilvl w:val="1"/>
          <w:numId w:val="68"/>
        </w:numPr>
        <w:autoSpaceDE/>
        <w:autoSpaceDN/>
        <w:spacing w:beforeLines="40" w:before="96" w:afterLines="40" w:after="96"/>
        <w:ind w:left="426" w:hanging="425"/>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zachowania w poufności wszelkich informacji i danych, jakie uzyskał w związku z wykonywaniem Umowy, oraz informacji, co do których może powziąć podejrzenie, iż są poufnymi informacjami albo danymi lub są jako takie traktowane przez Zamawiającego. </w:t>
      </w:r>
    </w:p>
    <w:p w14:paraId="0A2D632D" w14:textId="77777777" w:rsidR="005211AB" w:rsidRPr="005211AB" w:rsidRDefault="005211AB" w:rsidP="00E460F5">
      <w:pPr>
        <w:widowControl/>
        <w:numPr>
          <w:ilvl w:val="1"/>
          <w:numId w:val="68"/>
        </w:numPr>
        <w:autoSpaceDE/>
        <w:autoSpaceDN/>
        <w:spacing w:beforeLines="40" w:before="96" w:afterLines="40" w:after="96"/>
        <w:ind w:left="426" w:hanging="425"/>
        <w:jc w:val="both"/>
        <w:rPr>
          <w:rFonts w:asciiTheme="minorHAnsi" w:hAnsiTheme="minorHAnsi" w:cstheme="minorHAnsi"/>
          <w:lang w:eastAsia="pl-PL"/>
        </w:rPr>
      </w:pPr>
      <w:r w:rsidRPr="005211AB">
        <w:rPr>
          <w:rFonts w:asciiTheme="minorHAnsi" w:hAnsiTheme="minorHAnsi" w:cstheme="minorHAnsi"/>
          <w:lang w:eastAsia="pl-PL"/>
        </w:rPr>
        <w:t xml:space="preserve">W przypadku jakichkolwiek wątpliwości co do charakteru danej informacji lub danych, przed ich ujawnieniem lub uczynieniem dostępną, Wykonawca zwróci się na piśmie do Zamawiającego </w:t>
      </w:r>
      <w:r w:rsidRPr="005211AB">
        <w:rPr>
          <w:rFonts w:asciiTheme="minorHAnsi" w:hAnsiTheme="minorHAnsi" w:cstheme="minorHAnsi"/>
          <w:lang w:eastAsia="pl-PL"/>
        </w:rPr>
        <w:br/>
        <w:t xml:space="preserve">o wskazanie, czy informację tę ma traktować jako poufną. </w:t>
      </w:r>
    </w:p>
    <w:p w14:paraId="0A426109" w14:textId="77777777" w:rsidR="005211AB" w:rsidRPr="005211AB" w:rsidRDefault="005211AB" w:rsidP="00E460F5">
      <w:pPr>
        <w:widowControl/>
        <w:numPr>
          <w:ilvl w:val="1"/>
          <w:numId w:val="68"/>
        </w:numPr>
        <w:autoSpaceDE/>
        <w:autoSpaceDN/>
        <w:spacing w:beforeLines="40" w:before="96" w:afterLines="40" w:after="96"/>
        <w:ind w:left="426" w:hanging="425"/>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ochrony przed nieuprawnionym ujawnieniem wszystkich danych </w:t>
      </w:r>
      <w:r w:rsidRPr="005211AB">
        <w:rPr>
          <w:rFonts w:asciiTheme="minorHAnsi" w:hAnsiTheme="minorHAnsi" w:cstheme="minorHAnsi"/>
          <w:lang w:eastAsia="pl-PL"/>
        </w:rPr>
        <w:br/>
        <w:t xml:space="preserve">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2F9145C7"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§8</w:t>
      </w:r>
    </w:p>
    <w:p w14:paraId="732E9CE9"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Kary umowne i odszkodowania</w:t>
      </w:r>
    </w:p>
    <w:p w14:paraId="5E468AA2" w14:textId="77777777" w:rsidR="005211AB" w:rsidRPr="005211AB" w:rsidRDefault="005211AB" w:rsidP="00E460F5">
      <w:pPr>
        <w:widowControl/>
        <w:numPr>
          <w:ilvl w:val="0"/>
          <w:numId w:val="69"/>
        </w:numPr>
        <w:autoSpaceDE/>
        <w:autoSpaceDN/>
        <w:spacing w:beforeLines="40" w:before="96" w:afterLines="40" w:after="96"/>
        <w:ind w:left="426" w:hanging="426"/>
        <w:rPr>
          <w:rFonts w:asciiTheme="minorHAnsi" w:hAnsiTheme="minorHAnsi" w:cstheme="minorHAnsi"/>
          <w:lang w:eastAsia="pl-PL"/>
        </w:rPr>
      </w:pPr>
      <w:r w:rsidRPr="005211AB">
        <w:rPr>
          <w:rFonts w:asciiTheme="minorHAnsi" w:hAnsiTheme="minorHAnsi" w:cstheme="minorHAnsi"/>
          <w:lang w:eastAsia="pl-PL"/>
        </w:rPr>
        <w:t xml:space="preserve">Wykonawca zapłaci Zamawiającemu kary umowne w okolicznościach i wysokościach ustalonych poniżej: </w:t>
      </w:r>
    </w:p>
    <w:p w14:paraId="53414995"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w przypadku odstąpienia od umowy przez Zamawiającego z winy Wykonawcy lub odstąpienia lub wypowiedzenia Umowy przez wykonawcę z powodów leżących po jego stronie - w wysokości 20% całkowitego wynagrodzenia brutto, o którym mowa § 5 ust. 1, a w przypadku częściowego odstąpienia od Umowy 20 % wynagrodzenia brutto pozostającego do zapłaty za niezrealizowaną w wyniku odstąpienia część Umowy (</w:t>
      </w:r>
      <w:r w:rsidRPr="005211AB">
        <w:rPr>
          <w:rFonts w:asciiTheme="minorHAnsi" w:hAnsiTheme="minorHAnsi" w:cstheme="minorHAnsi"/>
          <w:i/>
          <w:lang w:eastAsia="pl-PL"/>
        </w:rPr>
        <w:t>wynagrodzenie, które przypadałoby za okres od dnia wygaśnięcia Umowy z powodu odstąpienie lub wypowiedzenie do końca okresu obowiązywania Umowy wskazanego w § 2 ust. 2</w:t>
      </w:r>
      <w:r w:rsidRPr="005211AB">
        <w:rPr>
          <w:rFonts w:asciiTheme="minorHAnsi" w:hAnsiTheme="minorHAnsi" w:cstheme="minorHAnsi"/>
          <w:lang w:eastAsia="pl-PL"/>
        </w:rPr>
        <w:t xml:space="preserve">);  </w:t>
      </w:r>
    </w:p>
    <w:p w14:paraId="0AB0C614"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w przypadku zwłoki Wykonawcy w realizacji przedmiotu Umowy w stosunku do terminu określonego w § 2 ust. 1 – w wysokości 2 % wynagrodzenia brutto, o którym mowa w § 5 ust. 1 Umowy, za każdy rozpoczęty dzień zwłoki;</w:t>
      </w:r>
    </w:p>
    <w:p w14:paraId="3AABA4CA"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 xml:space="preserve">w przypadku zwłoki Wykonawcy w stosunku do terminu określonego w § 1 ust. 3 pkt 1, 2, 5 – w wysokości 2 % wynagrodzenia brutto, o którym mowa w § 5 ust. 1 Umowy, za każdy rozpoczęty dzień zwłoki; </w:t>
      </w:r>
    </w:p>
    <w:p w14:paraId="65DDA3B6"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w przypadku zwłoki Wykonawcy w stosunku do terminu określonego w § 1 ust. 3 pkt 7 lit. a lub b lub § 1 ust. 4 Umowy – w wysokości 0,05% Wynagrodzenia Wykonawcy brutto, o którym mowa w § 5 ust. 1 Umowy, za każdą rozpoczętą godzinę zwłoki; </w:t>
      </w:r>
    </w:p>
    <w:p w14:paraId="02DE5E27"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spacing w:val="-16"/>
          <w:lang w:eastAsia="pl-PL"/>
        </w:rPr>
      </w:pPr>
      <w:r w:rsidRPr="005211AB">
        <w:rPr>
          <w:rFonts w:asciiTheme="minorHAnsi" w:hAnsiTheme="minorHAnsi" w:cstheme="minorHAnsi"/>
          <w:lang w:eastAsia="pl-PL"/>
        </w:rPr>
        <w:t>w przypadku zwłoki Wykonawcy w stosunku do terminu określonego w § 2 ust. 3 pkt 1 Umowy – w wysokości 0,5% Wynagrodzenia Wykonawcy brutto, o którym mowa w § 5 ust. 1 Umowy, za każdą rozpoczęty dzień zwłoki;</w:t>
      </w:r>
    </w:p>
    <w:p w14:paraId="27CEBA43"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spacing w:val="-16"/>
          <w:lang w:eastAsia="pl-PL"/>
        </w:rPr>
      </w:pPr>
      <w:r w:rsidRPr="005211AB">
        <w:rPr>
          <w:rFonts w:asciiTheme="minorHAnsi" w:hAnsiTheme="minorHAnsi" w:cstheme="minorHAnsi"/>
          <w:lang w:eastAsia="pl-PL"/>
        </w:rPr>
        <w:t>w przypadku innego niż powyżej w pkt 2 – 5 niezgodnego z Umową lub OPZ wykonywania Umowy Wykonawca zapłaci Zamawiającemu karę umowna - w wysokości 0,5 % wynagrodzenia Wykonawcy określonego odpowiednio w § 5 ust. 1 Umowy;</w:t>
      </w:r>
    </w:p>
    <w:p w14:paraId="40CC69BE"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 xml:space="preserve">w przypadku naruszenia przez Wykonawcę, zasad poufności wskazanych w Umowie, w tym w § 7 Umowy - w wysokości 5 000,00 zł za każdy przypadek takiego naruszenia. </w:t>
      </w:r>
    </w:p>
    <w:p w14:paraId="7D0180DA"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Kary umowne, o których mowa w Umowie mogą podlegać łączeniu.</w:t>
      </w:r>
    </w:p>
    <w:p w14:paraId="3DB91B70"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Kary umowne mogą być naliczane maksymalnie do wysokości całkowitego wynagrodzenia brutto określonego w § 5 ust. 1.</w:t>
      </w:r>
    </w:p>
    <w:p w14:paraId="015E756D"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Zamawiającemu przysługuje prawo do potrącenia z wynagrodzenia należnego Wykonawcy wszelkich roszczeń z tytułu wymagalnych Zamawiającemu kar umownych zastrzeżonych w niniejszej Umowie – o ile właściwe przepisy nie stanowią inaczej.</w:t>
      </w:r>
    </w:p>
    <w:p w14:paraId="1FCB92FE"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Zamawiający może dochodzić odszkodowania przewyższającego wysokość kar umownych, na zasadach ogólnych uregulowanych w ustawie z dnia 23 kwietnia 1964 r. Kodeks cywilny (Dz. U. z 2020 r., poz. 1740 z późn. zm.)</w:t>
      </w:r>
    </w:p>
    <w:p w14:paraId="5FD2DD2F"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377C4148"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9</w:t>
      </w:r>
    </w:p>
    <w:p w14:paraId="34E14A3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Rozwiązanie Umowy</w:t>
      </w:r>
    </w:p>
    <w:p w14:paraId="41E8D867"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Zamawiający zastrzega sobie prawo do odstąpienia od Umowy w całości lub części w trybie natychmiastowym (bez konieczności wezwania), w przypadku: </w:t>
      </w:r>
    </w:p>
    <w:p w14:paraId="1CC2B8A5"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gdy zwłoka w stosunku do terminu wykonania Umowy, o którym mowa w § 2 ust. 1 Umowy przekroczy 7 dni – prawo odstąpienia może zostać zrealizowane w terminie 30 dni od upływu 7 dnia zwłoki; </w:t>
      </w:r>
    </w:p>
    <w:p w14:paraId="75324185"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gdy Wykonawca nie wykonuje Umowy lub wykonuje Umowę w sposób sprzeczny z Umową </w:t>
      </w:r>
      <w:r w:rsidRPr="005211AB">
        <w:rPr>
          <w:rFonts w:asciiTheme="minorHAnsi" w:hAnsiTheme="minorHAnsi" w:cstheme="minorHAnsi"/>
          <w:lang w:eastAsia="pl-PL"/>
        </w:rPr>
        <w:br/>
        <w:t>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24087245"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gdy wystąpi przypadek opisany w § 2 ust. 6 - prawo odstąpienia może zostać zrealizowane w terminie 30 dni od dnia, w którym Zamawiający powziął informację o przyczynie uzasadniającej odstąpienie;</w:t>
      </w:r>
    </w:p>
    <w:p w14:paraId="73148AB8"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gdy wystąpi przypadek opisany w § 4 ust. 2 - prawo odstąpienia może zostać zrealizowane w terminie 30 dni od dnia, w którym Zamawiający powziął informację o przyczynie uzasadniającej odstąpienie;</w:t>
      </w:r>
    </w:p>
    <w:p w14:paraId="761AA3E2" w14:textId="77777777" w:rsidR="005211AB" w:rsidRPr="005211AB" w:rsidRDefault="005211AB" w:rsidP="00E460F5">
      <w:pPr>
        <w:widowControl/>
        <w:numPr>
          <w:ilvl w:val="0"/>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dostarczenia subskrypcji niespełniających wymogów określonych w Umowie – prawo odstąpienia może zostać zrealizowane w terminie 30 dni od dnia, w którym Zamawiający powziął informację o przyczynie uzasadniającej odstąpienie; </w:t>
      </w:r>
    </w:p>
    <w:p w14:paraId="770E1CCB" w14:textId="77777777" w:rsidR="005211AB" w:rsidRPr="005211AB" w:rsidRDefault="005211AB" w:rsidP="00E460F5">
      <w:pPr>
        <w:widowControl/>
        <w:numPr>
          <w:ilvl w:val="0"/>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jeżeli suma kar umownych naliczonych na podstawie Umowy przekroczy wartość 20% wynagrodzenia określonego w § 5 ust. 1 zdanie pierwsze Umowy -  prawo odstąpienia może </w:t>
      </w:r>
      <w:r w:rsidRPr="005211AB">
        <w:rPr>
          <w:rFonts w:asciiTheme="minorHAnsi" w:hAnsiTheme="minorHAnsi" w:cstheme="minorHAnsi"/>
          <w:lang w:eastAsia="pl-PL"/>
        </w:rPr>
        <w:lastRenderedPageBreak/>
        <w:t xml:space="preserve">zostać zrealizowane w terminie 30 dni od dnia, w którym suma kar umownych przekroczyła 20% wartości Umowy. </w:t>
      </w:r>
    </w:p>
    <w:p w14:paraId="73739626"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Oświadczenie o odstąpieniu od Umowy zostanie złożone na piśmie i zawierać będzie uzasadnienie wskazujące podstawę odstąpienia.  </w:t>
      </w:r>
    </w:p>
    <w:p w14:paraId="34541A21"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Całkowite odstąpienie od Umowy jest możliwe w ust. 1 i 3. </w:t>
      </w:r>
    </w:p>
    <w:p w14:paraId="197B343D"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Częściowe odstąpienie od Umowy wywołuje skutki na przyszłość. </w:t>
      </w:r>
    </w:p>
    <w:p w14:paraId="268FD03E"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Zamawiający może wykonać umowne prawo odstąpienia, wypowiedzenia niezależnie od prawa odstąpienia, wypowiedzenia przysługującego na podstawie powszechnie obowiązujących przepisów prawa. </w:t>
      </w:r>
    </w:p>
    <w:p w14:paraId="7634AA52"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 przypadku odstąpienia lub wypowiedzenia Umowy przez Zamawiającego w sytuacjach, o których mowa w ust. 1 powyżej, Wykonawcy nie przysługują roszczenia wobec Zamawiającego z tego tytułu.</w:t>
      </w:r>
    </w:p>
    <w:p w14:paraId="5D76F6C9"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Uprawnienie z subskrypcji na korzystanie z oprogramowania Zamawiający nabywa z chwilą jego odbioru, dokonanego przez Zamawiającego zgodnie Umową.</w:t>
      </w:r>
    </w:p>
    <w:p w14:paraId="37E6658C"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przypadku częściowego odstąpienia od Umowy Strony wynagrodzenie Wykonawcy za dany nierozliczony okres rozliczeniowy, w którym nastąpiło odstąpienie, ustalone zostanie proporcjonalnie. </w:t>
      </w:r>
    </w:p>
    <w:p w14:paraId="1CD26E40"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10</w:t>
      </w:r>
    </w:p>
    <w:p w14:paraId="4FDC3E2D"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xml:space="preserve">Waloryzacja </w:t>
      </w:r>
    </w:p>
    <w:p w14:paraId="4F4A35A3"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Wynagrodzenie Wykonawcy, o którym mowa w § 5 ust. 1 zostanie odpowiednio zmienione (zmniejszone lub zwiększone) w wysokości wynikającej ze wskaźnika wzrostu (spadku) cen towarów i usług konsumpcyjnych publikowanego przez Główny Urząd Statystyczny - </w:t>
      </w:r>
      <w:r w:rsidRPr="005211AB">
        <w:rPr>
          <w:rFonts w:asciiTheme="minorHAnsi" w:hAnsiTheme="minorHAnsi" w:cstheme="minorHAnsi"/>
          <w:i/>
        </w:rPr>
        <w:t>dalej jako: „wskaźnik GUS”</w:t>
      </w:r>
      <w:r w:rsidRPr="005211AB">
        <w:rPr>
          <w:rFonts w:asciiTheme="minorHAnsi" w:hAnsiTheme="minorHAnsi" w:cstheme="minorHAnsi"/>
        </w:rPr>
        <w:t xml:space="preserve"> - za poprzedni </w:t>
      </w:r>
      <w:r w:rsidRPr="005211AB">
        <w:rPr>
          <w:rFonts w:asciiTheme="minorHAnsi" w:hAnsiTheme="minorHAnsi" w:cstheme="minorHAnsi"/>
          <w:iCs/>
        </w:rPr>
        <w:t>rok kalendarzowy.</w:t>
      </w:r>
    </w:p>
    <w:p w14:paraId="6CF8A0A1"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Minimalny poziom zmiany wskaźnika GUS, w wyniku którego wynagrodzenie wykonawcy zostanie zmienione wynosi 2 % w stosunku do wskaźnika wzrostu (spadku) cen towarów i usług konsumpcyjnych (poziom zmiany ceny) publikowanego przez Główny Urząd Statystyczny na dzień 1 stycznia roku kalendarzowego, w którym zawarto umowę.</w:t>
      </w:r>
    </w:p>
    <w:p w14:paraId="19372857"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Wykonawca zobowiązany jest do wykazania wpływu zmiany wskaźnika GUS na wykonanie przedmiotu Umowy.  Wykazanie wpływu następuje w formie pisemnej. </w:t>
      </w:r>
    </w:p>
    <w:p w14:paraId="74136227"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i/>
        </w:rPr>
      </w:pPr>
      <w:r w:rsidRPr="005211AB">
        <w:rPr>
          <w:rFonts w:asciiTheme="minorHAnsi" w:hAnsiTheme="minorHAnsi" w:cstheme="minorHAnsi"/>
        </w:rPr>
        <w:t>Strony nie przewidują zmiany wynagrodzenia na podstawie ust. 1 i 2 w pierwszym roku kalendarzowym obowiązywania Umowy. W latach</w:t>
      </w:r>
      <w:r w:rsidRPr="005211AB">
        <w:rPr>
          <w:rFonts w:asciiTheme="minorHAnsi" w:hAnsiTheme="minorHAnsi" w:cstheme="minorHAnsi"/>
          <w:i/>
        </w:rPr>
        <w:t xml:space="preserve">  </w:t>
      </w:r>
      <w:r w:rsidRPr="005211AB">
        <w:rPr>
          <w:rFonts w:asciiTheme="minorHAnsi" w:hAnsiTheme="minorHAnsi" w:cstheme="minorHAnsi"/>
          <w:iCs/>
        </w:rPr>
        <w:t>następnych wynagrodzenie będzie podlegało</w:t>
      </w:r>
      <w:r w:rsidRPr="005211AB">
        <w:rPr>
          <w:rFonts w:asciiTheme="minorHAnsi" w:hAnsiTheme="minorHAnsi" w:cstheme="minorHAnsi"/>
          <w:i/>
        </w:rPr>
        <w:t xml:space="preserve"> zmianie w wysokości wynikającej ze wskaźnika wzrostu GUS za poprzedni rok kalendarzowy </w:t>
      </w:r>
      <w:r w:rsidRPr="005211AB">
        <w:rPr>
          <w:rFonts w:asciiTheme="minorHAnsi" w:hAnsiTheme="minorHAnsi" w:cstheme="minorHAnsi"/>
          <w:i/>
        </w:rPr>
        <w:br/>
        <w:t xml:space="preserve">z zastrzeżeniem ust. 2. </w:t>
      </w:r>
    </w:p>
    <w:p w14:paraId="26A95620"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Maksymalna wartość zmiany wynagrodzenia, o której mowa w ust. 1-4 wynosi łącznie 10% wartości wynagrodzenia brutto Wykonawcy, określonego w § 5 ust. 1 Umowy.</w:t>
      </w:r>
    </w:p>
    <w:p w14:paraId="4959C917"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Wynagrodzenie Wykonawcy określone w </w:t>
      </w:r>
      <w:r w:rsidRPr="005211AB">
        <w:rPr>
          <w:rFonts w:asciiTheme="minorHAnsi" w:hAnsiTheme="minorHAnsi" w:cstheme="minorHAnsi"/>
          <w:bCs/>
        </w:rPr>
        <w:t xml:space="preserve">§ 5 ust. 1 Umowy </w:t>
      </w:r>
      <w:r w:rsidRPr="005211AB">
        <w:rPr>
          <w:rFonts w:asciiTheme="minorHAnsi" w:hAnsiTheme="minorHAnsi" w:cstheme="minorHAnsi"/>
        </w:rPr>
        <w:t>ulegnie zmianie o poniesione przez wykonawcę koszty:</w:t>
      </w:r>
    </w:p>
    <w:p w14:paraId="14844B6E"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 xml:space="preserve">w przypadku zmiany stawki podatku od towarów i usług, wprowadzonej odpowiednim aktem prawnym – zmianie ulegnie wyłącznie kwota VAT w stopniu wynikającym z wprowadzonej zmiany, przy zachowaniu stałej ceny netto; </w:t>
      </w:r>
    </w:p>
    <w:p w14:paraId="324E66CC"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w przypadku zmiany wysokości minimalnego wynagrodzenia za pracę ustalonego na podstawie art. 2 ust. 3-5 ustawy z dnia 10 października 2002 r. o minimalnym wynagrodzeniu za pracę,</w:t>
      </w:r>
    </w:p>
    <w:p w14:paraId="04CA5D8E"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w przypadku zmiany zasad podlegania ubezpieczeniom społecznym lub ubezpieczeniu zdrowotnemu lub wysokości stawki składki na ubezpieczenia społeczne lub zdrowotne;</w:t>
      </w:r>
    </w:p>
    <w:p w14:paraId="6273C1F6"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p>
    <w:p w14:paraId="0DE4EF1C" w14:textId="77777777" w:rsidR="005211AB" w:rsidRPr="005211AB" w:rsidRDefault="005211AB" w:rsidP="005211AB">
      <w:pPr>
        <w:widowControl/>
        <w:autoSpaceDE/>
        <w:autoSpaceDN/>
        <w:spacing w:beforeLines="40" w:before="96" w:afterLines="40" w:after="96"/>
        <w:ind w:left="426"/>
        <w:jc w:val="both"/>
        <w:rPr>
          <w:rFonts w:asciiTheme="minorHAnsi" w:hAnsiTheme="minorHAnsi" w:cstheme="minorHAnsi"/>
        </w:rPr>
      </w:pPr>
      <w:r w:rsidRPr="005211AB">
        <w:rPr>
          <w:rFonts w:asciiTheme="minorHAnsi" w:hAnsiTheme="minorHAnsi" w:cstheme="minorHAnsi"/>
        </w:rPr>
        <w:t xml:space="preserve">- jeżeli zmiany te będą miały wpływ na koszty wykonania zamówienia przez Wykonawcę. </w:t>
      </w:r>
    </w:p>
    <w:p w14:paraId="22B5B880"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lastRenderedPageBreak/>
        <w:t xml:space="preserve">Zmiana wysokości wynagrodzenia obowiązywać będzie od dnia wejścia w życie zmian, </w:t>
      </w:r>
      <w:r w:rsidRPr="005211AB">
        <w:rPr>
          <w:rFonts w:asciiTheme="minorHAnsi" w:hAnsiTheme="minorHAnsi" w:cstheme="minorHAnsi"/>
        </w:rPr>
        <w:br/>
        <w:t>o których mowa w ust. 6.</w:t>
      </w:r>
    </w:p>
    <w:p w14:paraId="3073CA3D"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6522416D"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W wypadku zmiany, o której mowa w ust. 6 pkt 1 wartość netto wynagrodzenia Wykonawcy nie zmieni się, a określona w aneksie wartość brutto wynagrodzenia zostanie wyliczona na podstawie nowych przepisów.</w:t>
      </w:r>
    </w:p>
    <w:p w14:paraId="6E34E66F"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 przypadku zmiany, o której mowa w ust. 6 pkt 2 wynagrodzenie Wykonawcy ulegnie zmianie </w:t>
      </w:r>
      <w:r w:rsidRPr="005211AB">
        <w:rPr>
          <w:rFonts w:asciiTheme="minorHAnsi" w:hAnsiTheme="minorHAnsi" w:cstheme="minorHAnsi"/>
        </w:rPr>
        <w:br/>
        <w:t>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E79297B"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 przypadku zmiany, o której mowa w ust. 6 pkt 3 wynagrodzenie Wykonawcy ulegnie zmianie </w:t>
      </w:r>
      <w:r w:rsidRPr="005211AB">
        <w:rPr>
          <w:rFonts w:asciiTheme="minorHAnsi" w:hAnsiTheme="minorHAnsi" w:cstheme="minorHAnsi"/>
        </w:rPr>
        <w:br/>
        <w:t>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93948F3" w14:textId="77777777" w:rsidR="005211AB" w:rsidRPr="005211AB" w:rsidRDefault="005211AB" w:rsidP="00E460F5">
      <w:pPr>
        <w:widowControl/>
        <w:numPr>
          <w:ilvl w:val="0"/>
          <w:numId w:val="56"/>
        </w:numPr>
        <w:shd w:val="clear" w:color="auto" w:fill="FFFFFF"/>
        <w:tabs>
          <w:tab w:val="num" w:pos="426"/>
          <w:tab w:val="num" w:pos="567"/>
        </w:tabs>
        <w:autoSpaceDE/>
        <w:autoSpaceDN/>
        <w:spacing w:beforeLines="40" w:before="96" w:afterLines="40" w:after="96"/>
        <w:ind w:left="426" w:hanging="426"/>
        <w:jc w:val="both"/>
        <w:rPr>
          <w:rFonts w:asciiTheme="minorHAnsi" w:eastAsia="Calibri" w:hAnsiTheme="minorHAnsi" w:cstheme="minorHAnsi"/>
        </w:rPr>
      </w:pPr>
      <w:r w:rsidRPr="005211AB">
        <w:rPr>
          <w:rFonts w:asciiTheme="minorHAnsi" w:eastAsia="Calibri" w:hAnsiTheme="minorHAnsi" w:cstheme="minorHAnsi"/>
        </w:rPr>
        <w:t xml:space="preserve">W przypadku zmiany, o której mowa ust. 6 pkt 4 wynagrodzenie Wykonawcy ulegnie zmianie </w:t>
      </w:r>
      <w:r w:rsidRPr="005211AB">
        <w:rPr>
          <w:rFonts w:asciiTheme="minorHAnsi" w:eastAsia="Calibri" w:hAnsiTheme="minorHAnsi" w:cstheme="minorHAnsi"/>
        </w:rPr>
        <w:br/>
        <w:t>o wartość wzrostu całkowitego kosztu Wykonawcy, jaką będzie on zobowiązany dodatkowo ponieść w celu uwzględnienia tej zmiany w odniesieniu do osób bezpośrednio wykonujących zamówienie na rzecz Zamawiającego.</w:t>
      </w:r>
    </w:p>
    <w:p w14:paraId="75B05017" w14:textId="77777777" w:rsidR="005211AB" w:rsidRPr="005211AB" w:rsidRDefault="005211AB" w:rsidP="00E460F5">
      <w:pPr>
        <w:widowControl/>
        <w:numPr>
          <w:ilvl w:val="0"/>
          <w:numId w:val="56"/>
        </w:numPr>
        <w:shd w:val="clear" w:color="auto" w:fill="FFFFFF"/>
        <w:tabs>
          <w:tab w:val="num" w:pos="426"/>
          <w:tab w:val="num" w:pos="567"/>
        </w:tabs>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eastAsia="Calibri" w:hAnsiTheme="minorHAnsi" w:cstheme="minorHAns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07FD7CF1" w14:textId="77777777" w:rsidR="005211AB" w:rsidRPr="005211AB" w:rsidRDefault="005211AB" w:rsidP="005211AB">
      <w:pPr>
        <w:widowControl/>
        <w:shd w:val="clear" w:color="auto" w:fill="FFFFFF"/>
        <w:tabs>
          <w:tab w:val="num" w:pos="567"/>
        </w:tabs>
        <w:autoSpaceDE/>
        <w:autoSpaceDN/>
        <w:spacing w:beforeLines="40" w:before="96" w:afterLines="40" w:after="96"/>
        <w:ind w:left="426"/>
        <w:jc w:val="center"/>
        <w:rPr>
          <w:rFonts w:asciiTheme="minorHAnsi" w:eastAsia="Arial Unicode MS" w:hAnsiTheme="minorHAnsi" w:cstheme="minorHAnsi"/>
          <w:b/>
          <w:kern w:val="2"/>
          <w:lang w:eastAsia="pl-PL"/>
        </w:rPr>
      </w:pPr>
      <w:r w:rsidRPr="005211AB">
        <w:rPr>
          <w:rFonts w:asciiTheme="minorHAnsi" w:eastAsia="Arial Unicode MS" w:hAnsiTheme="minorHAnsi" w:cstheme="minorHAnsi"/>
          <w:b/>
          <w:kern w:val="2"/>
          <w:lang w:eastAsia="pl-PL"/>
        </w:rPr>
        <w:t>§ 11</w:t>
      </w:r>
    </w:p>
    <w:p w14:paraId="22AEE353" w14:textId="77777777" w:rsidR="005211AB" w:rsidRPr="005211AB" w:rsidRDefault="005211AB" w:rsidP="005211AB">
      <w:pPr>
        <w:widowControl/>
        <w:shd w:val="clear" w:color="auto" w:fill="FFFFFF"/>
        <w:tabs>
          <w:tab w:val="num" w:pos="567"/>
        </w:tabs>
        <w:autoSpaceDE/>
        <w:autoSpaceDN/>
        <w:spacing w:beforeLines="40" w:before="96" w:afterLines="40" w:after="96"/>
        <w:ind w:left="426"/>
        <w:jc w:val="center"/>
        <w:rPr>
          <w:rFonts w:asciiTheme="minorHAnsi" w:eastAsia="Arial Unicode MS" w:hAnsiTheme="minorHAnsi" w:cstheme="minorHAnsi"/>
          <w:b/>
          <w:kern w:val="2"/>
          <w:lang w:eastAsia="pl-PL"/>
        </w:rPr>
      </w:pPr>
      <w:r w:rsidRPr="005211AB">
        <w:rPr>
          <w:rFonts w:asciiTheme="minorHAnsi" w:eastAsia="Arial Unicode MS" w:hAnsiTheme="minorHAnsi" w:cstheme="minorHAnsi"/>
          <w:b/>
          <w:kern w:val="2"/>
          <w:lang w:eastAsia="pl-PL"/>
        </w:rPr>
        <w:t>Zmiany Umowy</w:t>
      </w:r>
    </w:p>
    <w:p w14:paraId="2A539C5A" w14:textId="77777777" w:rsidR="005211AB" w:rsidRPr="005211AB" w:rsidRDefault="005211AB" w:rsidP="005211AB">
      <w:pPr>
        <w:widowControl/>
        <w:shd w:val="clear" w:color="auto" w:fill="FFFFFF"/>
        <w:tabs>
          <w:tab w:val="num" w:pos="567"/>
        </w:tabs>
        <w:autoSpaceDE/>
        <w:autoSpaceDN/>
        <w:spacing w:beforeLines="40" w:before="96" w:afterLines="40" w:after="96"/>
        <w:jc w:val="both"/>
        <w:rPr>
          <w:rFonts w:asciiTheme="minorHAnsi" w:eastAsia="Arial Unicode MS" w:hAnsiTheme="minorHAnsi" w:cstheme="minorHAnsi"/>
          <w:kern w:val="2"/>
          <w:lang w:eastAsia="pl-PL"/>
        </w:rPr>
      </w:pPr>
      <w:r w:rsidRPr="005211AB">
        <w:rPr>
          <w:rFonts w:asciiTheme="minorHAnsi" w:eastAsia="Arial Unicode MS" w:hAnsiTheme="minorHAnsi" w:cstheme="minorHAnsi"/>
          <w:kern w:val="2"/>
          <w:lang w:eastAsia="pl-PL"/>
        </w:rPr>
        <w:t>Działając na podstawie przepisu art. 455 ust. 1 pkt 1 ustawy Pzp Zamawiający przewiduje możliwość zmiany umowy w przypadku:</w:t>
      </w:r>
    </w:p>
    <w:p w14:paraId="64A2012F" w14:textId="77777777" w:rsidR="005211AB" w:rsidRPr="005211AB" w:rsidRDefault="005211AB" w:rsidP="00E460F5">
      <w:pPr>
        <w:widowControl/>
        <w:numPr>
          <w:ilvl w:val="0"/>
          <w:numId w:val="60"/>
        </w:numPr>
        <w:autoSpaceDE/>
        <w:autoSpaceDN/>
        <w:spacing w:beforeLines="40" w:before="96" w:afterLines="40" w:after="96"/>
        <w:ind w:left="709" w:hanging="425"/>
        <w:jc w:val="both"/>
        <w:rPr>
          <w:rFonts w:asciiTheme="minorHAnsi" w:hAnsiTheme="minorHAnsi" w:cstheme="minorHAnsi"/>
          <w:lang w:eastAsia="pl-PL"/>
        </w:rPr>
      </w:pPr>
      <w:r w:rsidRPr="005211AB">
        <w:rPr>
          <w:rFonts w:asciiTheme="minorHAnsi" w:hAnsiTheme="minorHAnsi" w:cstheme="minorHAnsi"/>
          <w:lang w:eastAsia="pl-PL"/>
        </w:rPr>
        <w:t xml:space="preserve">w przypadku wycofania z obrotu na terytorium Rzeczypospolitej Polskiej subskrypcji objętej Umową, Zamawiający dopuszcza zmianę polegającą na dostarczeniu produktu zastępczego o parametrach spełniających wymagania określone w SWZ a cena wskazana w Ofercie nie może ulec podwyższeniu; </w:t>
      </w:r>
    </w:p>
    <w:p w14:paraId="361455C5" w14:textId="77777777" w:rsidR="005211AB" w:rsidRPr="005211AB" w:rsidRDefault="005211AB" w:rsidP="00E460F5">
      <w:pPr>
        <w:widowControl/>
        <w:numPr>
          <w:ilvl w:val="0"/>
          <w:numId w:val="60"/>
        </w:numPr>
        <w:autoSpaceDE/>
        <w:autoSpaceDN/>
        <w:spacing w:beforeLines="40" w:before="96" w:afterLines="40" w:after="96"/>
        <w:ind w:left="709" w:hanging="425"/>
        <w:jc w:val="both"/>
        <w:rPr>
          <w:rFonts w:asciiTheme="minorHAnsi" w:hAnsiTheme="minorHAnsi" w:cstheme="minorHAnsi"/>
          <w:lang w:eastAsia="pl-PL"/>
        </w:rPr>
      </w:pPr>
      <w:r w:rsidRPr="005211AB">
        <w:rPr>
          <w:rFonts w:asciiTheme="minorHAnsi" w:hAnsiTheme="minorHAnsi" w:cstheme="minorHAnsi"/>
          <w:lang w:eastAsia="pl-PL"/>
        </w:rPr>
        <w:t>w przypadku zmiany przepisów prawa, Zamawiający dopuszcza zmiany sposobu realizacji Umowy lub zmiany zakresu świadczeń Wykonawcy wymuszone takimi zmianami prawa;.</w:t>
      </w:r>
    </w:p>
    <w:p w14:paraId="452B3D69"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12</w:t>
      </w:r>
    </w:p>
    <w:p w14:paraId="26DFACA1"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Przedstawiciele Stron</w:t>
      </w:r>
    </w:p>
    <w:p w14:paraId="6DEE5AE7"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Przedstawicielem ze strony Zamawiającego w zakresie realizacji obowiązków umownych jest: ………………………….………, e-mail: …………, tel. kom.: …………….., tel. ………………….. </w:t>
      </w:r>
    </w:p>
    <w:p w14:paraId="6C223585"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Przedstawicielem ze strony Wykonawcy w zakresie realizacji obowiązków umownych – koordynatorem umowy, jest: ………………………..……………, e-mail: …………, tel. kom.: …………….., tel. ………………….. </w:t>
      </w:r>
    </w:p>
    <w:p w14:paraId="776C14D7"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Do obowiązków koordynatora należy m.in.: nadawanie wyższych priorytetów zgłoszeniom oraz ich obsługa i eskalacja, doradztwo techniczne, licencyjne oraz dotyczące architektury IT w zakresie wykorzystania produktu będącego przedmiotem usługi wsparcia technicznego, udostępnienie aktualnej dokumentacji do oprogramowania w postaci elektronicznej na każde żądanie Zamawiającego, publikowanie i udostępnianie nowych wersji, wydań  uzupełniających, poprawek </w:t>
      </w:r>
      <w:r w:rsidRPr="005211AB">
        <w:rPr>
          <w:rFonts w:asciiTheme="minorHAnsi" w:hAnsiTheme="minorHAnsi" w:cstheme="minorHAnsi"/>
          <w:lang w:eastAsia="pl-PL"/>
        </w:rPr>
        <w:lastRenderedPageBreak/>
        <w:t>programistycznych, aktualnych wersji oprogramowania, bez dodatkowych opłat licencyjnych, niezwłocznie po ich udostępnieniu przez producenta oprogramowania.</w:t>
      </w:r>
      <w:r w:rsidRPr="005211AB">
        <w:rPr>
          <w:rFonts w:asciiTheme="minorHAnsi" w:hAnsiTheme="minorHAnsi" w:cstheme="minorHAnsi"/>
          <w:vertAlign w:val="superscript"/>
          <w:lang w:eastAsia="pl-PL"/>
        </w:rPr>
        <w:footnoteReference w:id="2"/>
      </w:r>
    </w:p>
    <w:p w14:paraId="0868811B"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Osoby wymienione w ust. 1 i 2 odpowiedzialne są merytorycznie za nadzór nad prawidłowością </w:t>
      </w:r>
      <w:r w:rsidRPr="005211AB">
        <w:rPr>
          <w:rFonts w:asciiTheme="minorHAnsi" w:hAnsiTheme="minorHAnsi" w:cstheme="minorHAnsi"/>
          <w:lang w:eastAsia="pl-PL"/>
        </w:rPr>
        <w:br/>
        <w:t xml:space="preserve">i terminowością realizacji Umowy, w szczególności upoważnione są do monitorowania należytego wykonania Umowy oraz podpisania Protokołu odbioru. </w:t>
      </w:r>
    </w:p>
    <w:p w14:paraId="2C2DAC2C"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Zmiana osób wskazanych w ust. 1 lub ust. 2 oraz ich danych kontaktowych nie wymaga zmiany Umowy, a jedynie poinformowania drugiej Strony w formie pisemnej. Zawiadomienie takie powinno zostać podpisane przez osoby uprawnione do reprezentacji Stron. </w:t>
      </w:r>
    </w:p>
    <w:p w14:paraId="6F32D2C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13</w:t>
      </w:r>
    </w:p>
    <w:p w14:paraId="0BCCD80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lang w:eastAsia="pl-PL"/>
        </w:rPr>
      </w:pPr>
      <w:r w:rsidRPr="005211AB">
        <w:rPr>
          <w:rFonts w:asciiTheme="minorHAnsi" w:hAnsiTheme="minorHAnsi" w:cstheme="minorHAnsi"/>
          <w:b/>
          <w:lang w:eastAsia="pl-PL"/>
        </w:rPr>
        <w:t>Dane osobowe</w:t>
      </w:r>
    </w:p>
    <w:p w14:paraId="4C87BC16" w14:textId="77777777" w:rsidR="005211AB" w:rsidRPr="005211AB" w:rsidRDefault="005211AB" w:rsidP="005211AB">
      <w:pPr>
        <w:widowControl/>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 xml:space="preserve">W ramach wykonania przedmiotu Umowy Wykonawca nie będzie miał dostępu do danych osobowych. W przypadku, jeśli Wykonawca zyska dostęp do danych osobowych jest zobowiązany powiadomić </w:t>
      </w:r>
      <w:r w:rsidRPr="005211AB">
        <w:rPr>
          <w:rFonts w:asciiTheme="minorHAnsi" w:hAnsiTheme="minorHAnsi" w:cstheme="minorHAnsi"/>
          <w:lang w:eastAsia="pl-PL"/>
        </w:rPr>
        <w:br/>
        <w:t xml:space="preserve">o tym niezwłocznie Zamawiającego i przestrzegać przepisów prawa w zakresie ich ochrony, w tym zobowiązuje się do zawarcia stosownej umowy o powierzeniu przetwarzania danych osobowych </w:t>
      </w:r>
      <w:r w:rsidRPr="005211AB">
        <w:rPr>
          <w:rFonts w:asciiTheme="minorHAnsi" w:hAnsiTheme="minorHAnsi" w:cstheme="minorHAnsi"/>
          <w:lang w:eastAsia="pl-PL"/>
        </w:rPr>
        <w:br/>
        <w:t xml:space="preserve">z Zamawiającym. W przypadku zaproponowania oprogramowania równoważnego konieczne jest podpisanie umowy powierzenia danych, zgodnie z zał. nr 5. </w:t>
      </w:r>
    </w:p>
    <w:p w14:paraId="0E477F6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14</w:t>
      </w:r>
    </w:p>
    <w:p w14:paraId="67EF12A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lang w:eastAsia="pl-PL"/>
        </w:rPr>
      </w:pPr>
      <w:r w:rsidRPr="005211AB">
        <w:rPr>
          <w:rFonts w:asciiTheme="minorHAnsi" w:hAnsiTheme="minorHAnsi" w:cstheme="minorHAnsi"/>
          <w:b/>
          <w:lang w:eastAsia="pl-PL"/>
        </w:rPr>
        <w:t>Postanowienia końcowe</w:t>
      </w:r>
    </w:p>
    <w:p w14:paraId="59AB0C52" w14:textId="77777777" w:rsidR="005211AB" w:rsidRPr="005211AB" w:rsidRDefault="005211AB" w:rsidP="00E460F5">
      <w:pPr>
        <w:widowControl/>
        <w:numPr>
          <w:ilvl w:val="0"/>
          <w:numId w:val="5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eastAsia="Calibri" w:hAnsiTheme="minorHAnsi" w:cstheme="minorHAnsi"/>
          <w:lang w:eastAsia="pl-PL"/>
        </w:rPr>
        <w:t>Wykonawca nie może dokonać przelewu wierzytelności Wykonawcy z tytułu wynagrodzenia wynikającego z niniejszej Umowy na osoby trzecie bez uprzedniej zgody Zamawiającego wyrażonej w formie pisemnej pod rygorem nieważności</w:t>
      </w:r>
      <w:r w:rsidRPr="005211AB">
        <w:rPr>
          <w:rFonts w:asciiTheme="minorHAnsi" w:hAnsiTheme="minorHAnsi" w:cstheme="minorHAnsi"/>
          <w:lang w:eastAsia="pl-PL"/>
        </w:rPr>
        <w:t>.</w:t>
      </w:r>
    </w:p>
    <w:p w14:paraId="12049177"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hAnsiTheme="minorHAnsi" w:cstheme="minorHAnsi"/>
          <w:lang w:eastAsia="pl-PL"/>
        </w:rPr>
      </w:pPr>
      <w:r w:rsidRPr="005211AB">
        <w:rPr>
          <w:rFonts w:asciiTheme="minorHAnsi" w:hAnsiTheme="minorHAnsi" w:cstheme="minorHAnsi"/>
          <w:lang w:eastAsia="pl-PL"/>
        </w:rPr>
        <w:t xml:space="preserve">Wszelkie ewentualne spory powstałe na tle realizacji niniejszej Umowy Strony poddają pod rozstrzygnięcie sądu powszechnego właściwego miejscowo dla siedziby Zamawiającego. </w:t>
      </w:r>
    </w:p>
    <w:p w14:paraId="544D3661" w14:textId="36CECDA6" w:rsidR="005211AB" w:rsidRPr="005211AB" w:rsidRDefault="005211AB" w:rsidP="00E460F5">
      <w:pPr>
        <w:widowControl/>
        <w:numPr>
          <w:ilvl w:val="0"/>
          <w:numId w:val="53"/>
        </w:numPr>
        <w:autoSpaceDE/>
        <w:autoSpaceDN/>
        <w:spacing w:beforeLines="40" w:before="96" w:afterLines="40" w:after="96"/>
        <w:ind w:left="426"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W zakresie nieuregulowanym umową mają zastosowanie przepisy ustawy z dnia 23 kwietnia 1964 r. kodeks cywilny (Dz. U. z 2020 r. poz. 1740 z późn. zm.), ustawy z dnia 4 lutego 1994 r. o prawie autorskim i prawach pokrewnych (Dz. U. z 2019 poz. 1231 z późn. zm. ), ustawy z dnia 10 maja 2018 r. o ochronie danych osobowych</w:t>
      </w:r>
      <w:r w:rsidR="0067588A">
        <w:rPr>
          <w:rFonts w:asciiTheme="minorHAnsi" w:eastAsia="Calibri" w:hAnsiTheme="minorHAnsi" w:cstheme="minorHAnsi"/>
          <w:lang w:eastAsia="pl-PL"/>
        </w:rPr>
        <w:t xml:space="preserve"> (Dz.U. z 2019 r., poz.1781)</w:t>
      </w:r>
      <w:r w:rsidRPr="005211AB">
        <w:rPr>
          <w:rFonts w:asciiTheme="minorHAnsi" w:eastAsia="Calibri" w:hAnsiTheme="minorHAnsi" w:cstheme="minorHAnsi"/>
          <w:lang w:eastAsia="pl-PL"/>
        </w:rPr>
        <w:t>, ustawy z dnia 19 września 2019 r. prawo zamówień publicznych (Dz. U. poz. 2019 z późn. zm.).</w:t>
      </w:r>
    </w:p>
    <w:p w14:paraId="312C1143"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Wszystkie Załączniki wymienione w treści Umowy stanowią jej integralną część. </w:t>
      </w:r>
    </w:p>
    <w:p w14:paraId="029F1202"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Zamawiający ma prawo podawać do publicznej wiadomości informacje o zawartej umowie,  </w:t>
      </w:r>
      <w:r w:rsidRPr="005211AB">
        <w:rPr>
          <w:rFonts w:asciiTheme="minorHAnsi" w:eastAsia="Calibri" w:hAnsiTheme="minorHAnsi" w:cstheme="minorHAnsi"/>
          <w:lang w:eastAsia="pl-PL"/>
        </w:rPr>
        <w:br/>
        <w:t xml:space="preserve">w tym informacje o przedmiocie umowy, Wykonawcy oraz wysokości wynagrodzenia. </w:t>
      </w:r>
    </w:p>
    <w:p w14:paraId="2B8281F6"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Wszelkie tytuły paragrafów w Umowie mają charakter wyłącznie informacyjny i nie mają wpływu na interpretację postanowień Umowy. </w:t>
      </w:r>
    </w:p>
    <w:p w14:paraId="48C08CCA"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hAnsiTheme="minorHAnsi" w:cstheme="minorHAnsi"/>
          <w:lang w:eastAsia="pl-PL"/>
        </w:rPr>
        <w:t xml:space="preserve">Umowa została sporządzona w dwóch </w:t>
      </w:r>
      <w:r w:rsidRPr="005211AB">
        <w:rPr>
          <w:rFonts w:asciiTheme="minorHAnsi" w:eastAsia="Calibri" w:hAnsiTheme="minorHAnsi" w:cstheme="minorHAnsi"/>
          <w:lang w:eastAsia="pl-PL"/>
        </w:rPr>
        <w:t>jednobrzmiących egzemplarzach w ję</w:t>
      </w:r>
      <w:r w:rsidRPr="005211AB">
        <w:rPr>
          <w:rFonts w:asciiTheme="minorHAnsi" w:hAnsiTheme="minorHAnsi" w:cstheme="minorHAnsi"/>
          <w:lang w:eastAsia="pl-PL"/>
        </w:rPr>
        <w:t>zyku polskim: 1 dla Wykonawcy, 1</w:t>
      </w:r>
      <w:r w:rsidRPr="005211AB">
        <w:rPr>
          <w:rFonts w:asciiTheme="minorHAnsi" w:eastAsia="Calibri" w:hAnsiTheme="minorHAnsi" w:cstheme="minorHAnsi"/>
          <w:lang w:eastAsia="pl-PL"/>
        </w:rPr>
        <w:t xml:space="preserve"> dla Zamawiającego. </w:t>
      </w:r>
    </w:p>
    <w:p w14:paraId="1DE60ABC" w14:textId="77777777" w:rsidR="005211AB" w:rsidRPr="005211AB" w:rsidRDefault="005211AB" w:rsidP="005211AB">
      <w:pPr>
        <w:widowControl/>
        <w:autoSpaceDE/>
        <w:autoSpaceDN/>
        <w:spacing w:beforeLines="40" w:before="96" w:afterLines="40" w:after="96"/>
        <w:ind w:left="142"/>
        <w:rPr>
          <w:rFonts w:asciiTheme="minorHAnsi" w:eastAsia="Calibri" w:hAnsiTheme="minorHAnsi" w:cstheme="minorHAnsi"/>
          <w:lang w:eastAsia="pl-PL"/>
        </w:rPr>
      </w:pPr>
    </w:p>
    <w:p w14:paraId="1D36909C" w14:textId="77777777" w:rsidR="005211AB" w:rsidRPr="005211AB" w:rsidRDefault="005211AB" w:rsidP="005211AB">
      <w:pPr>
        <w:widowControl/>
        <w:tabs>
          <w:tab w:val="center" w:pos="1534"/>
          <w:tab w:val="center" w:pos="2905"/>
          <w:tab w:val="center" w:pos="3613"/>
          <w:tab w:val="center" w:pos="4321"/>
          <w:tab w:val="center" w:pos="5029"/>
          <w:tab w:val="center" w:pos="5737"/>
          <w:tab w:val="center" w:pos="6445"/>
          <w:tab w:val="center" w:pos="7864"/>
        </w:tabs>
        <w:autoSpaceDE/>
        <w:autoSpaceDN/>
        <w:spacing w:beforeLines="40" w:before="96" w:afterLines="40" w:after="96"/>
        <w:rPr>
          <w:rFonts w:asciiTheme="minorHAnsi" w:eastAsia="Calibri" w:hAnsiTheme="minorHAnsi" w:cstheme="minorHAnsi"/>
          <w:lang w:eastAsia="pl-PL"/>
        </w:rPr>
      </w:pPr>
      <w:r w:rsidRPr="005211AB">
        <w:rPr>
          <w:rFonts w:asciiTheme="minorHAnsi" w:eastAsia="Calibri" w:hAnsiTheme="minorHAnsi" w:cstheme="minorHAnsi"/>
          <w:lang w:eastAsia="pl-PL"/>
        </w:rPr>
        <w:tab/>
      </w:r>
      <w:r w:rsidRPr="005211AB">
        <w:rPr>
          <w:rFonts w:asciiTheme="minorHAnsi" w:eastAsia="Calibri" w:hAnsiTheme="minorHAnsi" w:cstheme="minorHAnsi"/>
          <w:b/>
          <w:lang w:eastAsia="pl-PL"/>
        </w:rPr>
        <w:t xml:space="preserve">ZAMAWIAJĄCY  </w:t>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t xml:space="preserve">WYKONAWCA </w:t>
      </w:r>
    </w:p>
    <w:p w14:paraId="515680FF" w14:textId="77777777" w:rsidR="005211AB" w:rsidRPr="005211AB" w:rsidRDefault="005211AB" w:rsidP="005211AB">
      <w:pPr>
        <w:widowControl/>
        <w:autoSpaceDE/>
        <w:autoSpaceDN/>
        <w:spacing w:after="134"/>
        <w:ind w:left="142"/>
        <w:rPr>
          <w:rFonts w:asciiTheme="minorHAnsi" w:eastAsia="Calibri" w:hAnsiTheme="minorHAnsi" w:cstheme="minorHAnsi"/>
          <w:b/>
          <w:u w:val="single" w:color="000000"/>
          <w:lang w:eastAsia="pl-PL"/>
        </w:rPr>
      </w:pPr>
    </w:p>
    <w:p w14:paraId="7E9F85AF" w14:textId="77777777" w:rsidR="005211AB" w:rsidRPr="005211AB" w:rsidRDefault="005211AB" w:rsidP="005211AB">
      <w:pPr>
        <w:widowControl/>
        <w:autoSpaceDE/>
        <w:autoSpaceDN/>
        <w:spacing w:after="134"/>
        <w:ind w:left="142"/>
        <w:rPr>
          <w:rFonts w:asciiTheme="minorHAnsi" w:eastAsia="Calibri" w:hAnsiTheme="minorHAnsi" w:cstheme="minorHAnsi"/>
          <w:lang w:eastAsia="pl-PL"/>
        </w:rPr>
      </w:pPr>
      <w:r w:rsidRPr="005211AB">
        <w:rPr>
          <w:rFonts w:asciiTheme="minorHAnsi" w:eastAsia="Calibri" w:hAnsiTheme="minorHAnsi" w:cstheme="minorHAnsi"/>
          <w:b/>
          <w:u w:val="single" w:color="000000"/>
          <w:lang w:eastAsia="pl-PL"/>
        </w:rPr>
        <w:t>Załączniki:</w:t>
      </w:r>
    </w:p>
    <w:p w14:paraId="48D87C9D"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Odpis z właściwego rejestru, dotyczący Wykonawcy</w:t>
      </w:r>
    </w:p>
    <w:p w14:paraId="34317E8F"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Opis Przedmiotu Zamówienia</w:t>
      </w:r>
    </w:p>
    <w:p w14:paraId="69D10086"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Kserokopia Oferty Wykonawcy</w:t>
      </w:r>
    </w:p>
    <w:p w14:paraId="120E06F3"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Protokół odbioru</w:t>
      </w:r>
    </w:p>
    <w:p w14:paraId="3F2D4BD4"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bookmarkStart w:id="5" w:name="_Hlk67998555"/>
      <w:r w:rsidRPr="005211AB">
        <w:rPr>
          <w:rFonts w:asciiTheme="minorHAnsi" w:eastAsia="Calibri" w:hAnsiTheme="minorHAnsi" w:cstheme="minorHAnsi"/>
          <w:lang w:eastAsia="pl-PL"/>
        </w:rPr>
        <w:t>Wzór umowy powierzenia danych osobowych</w:t>
      </w:r>
    </w:p>
    <w:bookmarkEnd w:id="5"/>
    <w:p w14:paraId="47C2DCA8" w14:textId="77777777" w:rsidR="005211AB" w:rsidRPr="005211AB" w:rsidRDefault="005211AB" w:rsidP="005211AB">
      <w:pPr>
        <w:widowControl/>
        <w:autoSpaceDE/>
        <w:autoSpaceDN/>
        <w:jc w:val="center"/>
        <w:rPr>
          <w:rFonts w:asciiTheme="minorHAnsi" w:hAnsiTheme="minorHAnsi" w:cstheme="minorHAnsi"/>
          <w:b/>
          <w:lang w:eastAsia="pl-PL"/>
        </w:rPr>
      </w:pPr>
    </w:p>
    <w:p w14:paraId="1997EE4D" w14:textId="77777777" w:rsidR="005211AB" w:rsidRPr="005211AB" w:rsidRDefault="005211AB" w:rsidP="005211AB">
      <w:pPr>
        <w:widowControl/>
        <w:autoSpaceDE/>
        <w:autoSpaceDN/>
        <w:jc w:val="right"/>
        <w:rPr>
          <w:rFonts w:asciiTheme="minorHAnsi" w:hAnsiTheme="minorHAnsi" w:cstheme="minorHAnsi"/>
          <w:b/>
          <w:lang w:eastAsia="pl-PL"/>
        </w:rPr>
      </w:pPr>
      <w:r w:rsidRPr="005211AB">
        <w:rPr>
          <w:rFonts w:asciiTheme="minorHAnsi" w:hAnsiTheme="minorHAnsi" w:cstheme="minorHAnsi"/>
          <w:b/>
          <w:lang w:eastAsia="pl-PL"/>
        </w:rPr>
        <w:br w:type="column"/>
      </w:r>
      <w:r w:rsidRPr="005211AB">
        <w:rPr>
          <w:rFonts w:asciiTheme="minorHAnsi" w:hAnsiTheme="minorHAnsi" w:cstheme="minorHAnsi"/>
          <w:b/>
          <w:lang w:eastAsia="pl-PL"/>
        </w:rPr>
        <w:lastRenderedPageBreak/>
        <w:t>Załącznik nr 2 do Umowy</w:t>
      </w:r>
    </w:p>
    <w:p w14:paraId="749DCE92" w14:textId="77777777" w:rsidR="005211AB" w:rsidRPr="005211AB" w:rsidRDefault="005211AB" w:rsidP="005211AB">
      <w:pPr>
        <w:widowControl/>
        <w:autoSpaceDE/>
        <w:autoSpaceDN/>
        <w:jc w:val="center"/>
        <w:rPr>
          <w:rFonts w:asciiTheme="minorHAnsi" w:hAnsiTheme="minorHAnsi" w:cstheme="minorHAnsi"/>
          <w:b/>
          <w:lang w:eastAsia="pl-PL"/>
        </w:rPr>
      </w:pPr>
      <w:r w:rsidRPr="005211AB">
        <w:rPr>
          <w:rFonts w:asciiTheme="minorHAnsi" w:hAnsiTheme="minorHAnsi" w:cstheme="minorHAnsi"/>
          <w:b/>
          <w:lang w:eastAsia="pl-PL"/>
        </w:rPr>
        <w:t>Opis przedmiotu zamówienia</w:t>
      </w:r>
    </w:p>
    <w:p w14:paraId="650AA5A2"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Przedmiotem zamówienia jest usługa zapewnienia dostępu do oprogramowania biurowego w postaci 140 subskrypcji, na okres 30 miesięcy, do oprogramowania Microsoft 365 Business Standard lub oprogramowania równoważnego (zwanego również „Usługą”), na nośniku CD lub/i DVD lub/i udostępnienie oprogramowania drogą elektroniczną poprzez dostęp do strony internetowej zawierającej dane oprogramowanie oraz dokument potwierdzający prawo do korzystania z programu na wymaganej liczbie stanowisk roboczych wraz z danymi zawierającymi informację umożliwiającą instalacji, a także wsparciem oprogramowania przez okres subskrypcji. Kryteria równoważności, tj. wymagania minimalne oprogramowania, opisano poniżej.</w:t>
      </w:r>
    </w:p>
    <w:p w14:paraId="64811596"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Obecnie Centrum Projektów Europejskich w pełni wykorzystuje oprogramowanie oraz usługę Microsoft 365 Business Standard zintegrowane z lokalnym Active Directory u Zamawiającego. Zmiana oprogramowania na objęte dostawą wymaga zapewnienia przez Wykonawcę pełnej migracji, zwanego również Wdrożeniem, całego systemu Microsoft 365 Business Standard do nowego oprogramowania oraz zapewnienia wsparcia technicznego i gwarancyjnego na migrację przez Wykonawcę przez cały okres realizacji umowy.</w:t>
      </w:r>
    </w:p>
    <w:p w14:paraId="4725FE3F"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Zamawiający zostanie uprawniony do pobierania poprawek, aktualizacji i nowych wersji oprogramowania przez okres do końca obowiązywania Umowy w sposób nienaruszający praw twórców i właściciela praw autorskich oraz nieograniczający praw Zamawiającego do korzystania z tego oprogramowania.</w:t>
      </w:r>
    </w:p>
    <w:p w14:paraId="1797A02A"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Zamawiający wymaga dostawy oprogramowania na warunkach przewidzianych przez producenta oprogramowania, zwanego dalej: „Producentem”, dla jednostek realizujących zadania publiczne.</w:t>
      </w:r>
    </w:p>
    <w:p w14:paraId="2EE8269A"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Dostawa usługi dostępu do oprogramowania, zgodnie z przedmiotem Umowy, nastąpi w terminie do 3 dni kalendarzowych od dnia zawarcia Umowy. </w:t>
      </w:r>
    </w:p>
    <w:p w14:paraId="1B1DB664"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Przez pojęcie „subskrypcja” Zamawiający rozumie prawo do legalnego korzystania z oprogramowania na warunkach wskazanych przez Producenta oraz na warunkach wskazanych w Umowie. Wsparcie świadczone będzie na warunkach wskazanych przez producenta.</w:t>
      </w:r>
    </w:p>
    <w:p w14:paraId="5DEAE900"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Równoważne oprogramowanie musi spełniać następujące wymagania poprzez wbudowane mechanizmy, bez użycia dodatkowych aplikacji: </w:t>
      </w:r>
    </w:p>
    <w:tbl>
      <w:tblPr>
        <w:tblStyle w:val="Tabela-Siatka1"/>
        <w:tblW w:w="0" w:type="auto"/>
        <w:tblLook w:val="04A0" w:firstRow="1" w:lastRow="0" w:firstColumn="1" w:lastColumn="0" w:noHBand="0" w:noVBand="1"/>
      </w:tblPr>
      <w:tblGrid>
        <w:gridCol w:w="9062"/>
      </w:tblGrid>
      <w:tr w:rsidR="005211AB" w:rsidRPr="005211AB" w14:paraId="5DAB5FED" w14:textId="77777777" w:rsidTr="00B804E9">
        <w:trPr>
          <w:trHeight w:val="1339"/>
        </w:trPr>
        <w:tc>
          <w:tcPr>
            <w:tcW w:w="9062" w:type="dxa"/>
          </w:tcPr>
          <w:p w14:paraId="17F99A91" w14:textId="77777777" w:rsidR="005211AB" w:rsidRPr="005211AB" w:rsidRDefault="005211AB" w:rsidP="005211AB">
            <w:pPr>
              <w:jc w:val="both"/>
              <w:rPr>
                <w:rFonts w:asciiTheme="minorHAnsi" w:hAnsiTheme="minorHAnsi" w:cstheme="minorHAnsi"/>
              </w:rPr>
            </w:pPr>
            <w:r w:rsidRPr="005211AB">
              <w:rPr>
                <w:rFonts w:asciiTheme="minorHAnsi" w:hAnsiTheme="minorHAnsi" w:cstheme="minorHAnsi"/>
                <w:lang w:val="uk-UA"/>
              </w:rPr>
              <w:t>Oprogramowanie winno być subskrypcją powszechnie dostępnej, standardowej usługi hostowanej (on-line) typu COTS (Commercial Of-The-Shelf</w:t>
            </w:r>
            <w:r w:rsidRPr="005211AB">
              <w:rPr>
                <w:rFonts w:asciiTheme="minorHAnsi" w:hAnsiTheme="minorHAnsi" w:cstheme="minorHAnsi"/>
              </w:rPr>
              <w:t xml:space="preserve"> tzw. </w:t>
            </w:r>
            <w:r w:rsidRPr="005211AB">
              <w:rPr>
                <w:rFonts w:asciiTheme="minorHAnsi" w:hAnsiTheme="minorHAnsi" w:cstheme="minorHAnsi"/>
                <w:b/>
                <w:bCs/>
              </w:rPr>
              <w:t>Komercyjny produkt dostępny w sprzedaży</w:t>
            </w:r>
            <w:r w:rsidRPr="005211AB">
              <w:rPr>
                <w:rFonts w:asciiTheme="minorHAnsi" w:hAnsiTheme="minorHAnsi" w:cstheme="minorHAnsi"/>
                <w:lang w:val="uk-UA"/>
              </w:rPr>
              <w:t xml:space="preserve">) </w:t>
            </w:r>
            <w:r w:rsidRPr="005211AB">
              <w:rPr>
                <w:rFonts w:asciiTheme="minorHAnsi" w:hAnsiTheme="minorHAnsi" w:cstheme="minorHAnsi"/>
                <w:lang w:val="uk-UA"/>
              </w:rPr>
              <w:br/>
              <w:t xml:space="preserve">i uprawniać użytkowników posiadających subskrypcję do wykorzystania usług on-line – usługi katalogowej typu LDAP, portalu wewnętrznego, poczty elektronicznej, narzędzi wiadomości błyskawicznych, konferencji głosowych i </w:t>
            </w:r>
            <w:r w:rsidRPr="005211AB">
              <w:rPr>
                <w:rFonts w:asciiTheme="minorHAnsi" w:hAnsiTheme="minorHAnsi" w:cstheme="minorHAnsi"/>
              </w:rPr>
              <w:t>w</w:t>
            </w:r>
            <w:r w:rsidRPr="005211AB">
              <w:rPr>
                <w:rFonts w:asciiTheme="minorHAnsi" w:hAnsiTheme="minorHAnsi" w:cstheme="minorHAnsi"/>
                <w:lang w:val="uk-UA"/>
              </w:rPr>
              <w:t>ideo, repozytorium dokumentów, wewnętrznego serwisu społecznościowego oraz edycji dokumentów biurowych on-line, a także zawierać subskrypcję pakietu biurowego</w:t>
            </w:r>
            <w:r w:rsidRPr="005211AB">
              <w:rPr>
                <w:rFonts w:asciiTheme="minorHAnsi" w:hAnsiTheme="minorHAnsi" w:cstheme="minorHAnsi"/>
              </w:rPr>
              <w:t xml:space="preserve"> </w:t>
            </w:r>
            <w:r w:rsidRPr="005211AB">
              <w:rPr>
                <w:rFonts w:asciiTheme="minorHAnsi" w:hAnsiTheme="minorHAnsi" w:cstheme="minorHAnsi"/>
                <w:lang w:val="uk-UA"/>
              </w:rPr>
              <w:t>on-line</w:t>
            </w:r>
            <w:r w:rsidRPr="005211AB">
              <w:rPr>
                <w:rFonts w:asciiTheme="minorHAnsi" w:hAnsiTheme="minorHAnsi" w:cstheme="minorHAnsi"/>
              </w:rPr>
              <w:t>.</w:t>
            </w:r>
          </w:p>
        </w:tc>
      </w:tr>
      <w:tr w:rsidR="005211AB" w:rsidRPr="005211AB" w14:paraId="1CA598D3" w14:textId="77777777" w:rsidTr="00B804E9">
        <w:tc>
          <w:tcPr>
            <w:tcW w:w="9062" w:type="dxa"/>
          </w:tcPr>
          <w:p w14:paraId="128BEA3B" w14:textId="77777777" w:rsidR="005211AB" w:rsidRPr="005211AB" w:rsidRDefault="005211AB" w:rsidP="005211AB">
            <w:pPr>
              <w:jc w:val="center"/>
              <w:rPr>
                <w:rFonts w:asciiTheme="minorHAnsi" w:hAnsiTheme="minorHAnsi" w:cstheme="minorHAnsi"/>
                <w:b/>
                <w:lang w:val="uk-UA"/>
              </w:rPr>
            </w:pPr>
            <w:r w:rsidRPr="005211AB">
              <w:rPr>
                <w:rFonts w:asciiTheme="minorHAnsi" w:hAnsiTheme="minorHAnsi" w:cstheme="minorHAnsi"/>
                <w:b/>
                <w:lang w:val="uk-UA"/>
              </w:rPr>
              <w:t>Wymagania dotyczące usługi hostowanej:</w:t>
            </w:r>
          </w:p>
        </w:tc>
      </w:tr>
      <w:tr w:rsidR="005211AB" w:rsidRPr="005211AB" w14:paraId="396AF96E" w14:textId="77777777" w:rsidTr="00B804E9">
        <w:tc>
          <w:tcPr>
            <w:tcW w:w="9062" w:type="dxa"/>
          </w:tcPr>
          <w:p w14:paraId="17E4A3C2"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Wszystkie elementy Usługi muszą pozwalać na dostęp użytkowników na zasadzie niezaprzeczalnego uwierzytelnienia wykorzystującego mechanizm logowania pozwalający na autoryzację użytkowników w usłudze poprzez wbudowaną usługę LDAP.</w:t>
            </w:r>
          </w:p>
        </w:tc>
      </w:tr>
      <w:tr w:rsidR="005211AB" w:rsidRPr="005211AB" w14:paraId="26B3DB98" w14:textId="77777777" w:rsidTr="00B804E9">
        <w:tc>
          <w:tcPr>
            <w:tcW w:w="9062" w:type="dxa"/>
          </w:tcPr>
          <w:p w14:paraId="57EFD464"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Możliwość dodawania do 20 własnych nazw domenowych do usługi LDAP.</w:t>
            </w:r>
          </w:p>
        </w:tc>
      </w:tr>
      <w:tr w:rsidR="005211AB" w:rsidRPr="005211AB" w14:paraId="4D6B738F" w14:textId="77777777" w:rsidTr="00B804E9">
        <w:tc>
          <w:tcPr>
            <w:tcW w:w="9062" w:type="dxa"/>
          </w:tcPr>
          <w:p w14:paraId="5CFC12D6"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Dostępność portalu administracyjnego do zarządzania Usługą oraz zasadami grup.</w:t>
            </w:r>
          </w:p>
        </w:tc>
      </w:tr>
      <w:tr w:rsidR="005211AB" w:rsidRPr="005211AB" w14:paraId="76C0B4D0" w14:textId="77777777" w:rsidTr="00B804E9">
        <w:tc>
          <w:tcPr>
            <w:tcW w:w="9062" w:type="dxa"/>
          </w:tcPr>
          <w:p w14:paraId="2E3D0A4B"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Wbudowane mechanizmy ochrony informacji z mechanizmami śledzenia wycieków informacji </w:t>
            </w:r>
            <w:r w:rsidRPr="005211AB">
              <w:rPr>
                <w:rFonts w:asciiTheme="minorHAnsi" w:hAnsiTheme="minorHAnsi" w:cstheme="minorHAnsi"/>
                <w:lang w:val="uk-UA"/>
              </w:rPr>
              <w:br/>
              <w:t>z poczty elektronicznej i przechowywanych plików.</w:t>
            </w:r>
          </w:p>
        </w:tc>
      </w:tr>
      <w:tr w:rsidR="005211AB" w:rsidRPr="005211AB" w14:paraId="53878974" w14:textId="77777777" w:rsidTr="00B804E9">
        <w:tc>
          <w:tcPr>
            <w:tcW w:w="9062" w:type="dxa"/>
          </w:tcPr>
          <w:p w14:paraId="59E57A0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Ochrona danych w systemie poczty elektronicznej przed złośliwym oprogramowaniem i wirusami.</w:t>
            </w:r>
          </w:p>
        </w:tc>
      </w:tr>
      <w:tr w:rsidR="005211AB" w:rsidRPr="005211AB" w14:paraId="5059B984" w14:textId="77777777" w:rsidTr="00B804E9">
        <w:tc>
          <w:tcPr>
            <w:tcW w:w="9062" w:type="dxa"/>
          </w:tcPr>
          <w:p w14:paraId="11B10D5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W okresie obowiązywania subskrypcji </w:t>
            </w:r>
            <w:r w:rsidRPr="005211AB">
              <w:rPr>
                <w:rFonts w:asciiTheme="minorHAnsi" w:hAnsiTheme="minorHAnsi" w:cstheme="minorHAnsi"/>
              </w:rPr>
              <w:t>u</w:t>
            </w:r>
            <w:r w:rsidRPr="005211AB">
              <w:rPr>
                <w:rFonts w:asciiTheme="minorHAnsi" w:hAnsiTheme="minorHAnsi" w:cstheme="minorHAnsi"/>
                <w:lang w:val="uk-UA"/>
              </w:rPr>
              <w:t>sługa będzie przechowywać dane i umożliwiać uprawnione przetwarzanie danych, które pozostają wyłączną własnością Zamawiającego. Po zakończeniu okresu subskrypcji, w przypadku podjęcia decyzji o braku jej kontynuacji, Usługa będzie przechowywać dane Zamawiającego, które zostały w niej zapisane, na koncie o ograniczonej funkcjonalności przez 90 dni od daty wygaśnięcia lub wypowiedzenia subskrypcji w celu umożliwienia ich odzyskania. Po upływie tego 90-dniowego okresu przechowywania konto związane z subskrypcją Usługi zostanie wyłączone a dane Zamawiającego zostaną usunięte.</w:t>
            </w:r>
          </w:p>
        </w:tc>
      </w:tr>
      <w:tr w:rsidR="005211AB" w:rsidRPr="005211AB" w14:paraId="2A7709F6" w14:textId="77777777" w:rsidTr="00B804E9">
        <w:tc>
          <w:tcPr>
            <w:tcW w:w="9062" w:type="dxa"/>
          </w:tcPr>
          <w:p w14:paraId="1D2EE0E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Dostęp do Usługi musi być możliwy z dowolnego urządzenia klasy PC, tabletu wyposażonego </w:t>
            </w:r>
            <w:r w:rsidRPr="005211AB">
              <w:rPr>
                <w:rFonts w:asciiTheme="minorHAnsi" w:hAnsiTheme="minorHAnsi" w:cstheme="minorHAnsi"/>
                <w:lang w:val="uk-UA"/>
              </w:rPr>
              <w:br/>
              <w:t>w system operacyjny Windows 7,8,10 lub telefonu wyposażonego w oprogramowanie MS Windows lub Android.</w:t>
            </w:r>
          </w:p>
        </w:tc>
      </w:tr>
      <w:tr w:rsidR="005211AB" w:rsidRPr="005211AB" w14:paraId="4A7550F0" w14:textId="77777777" w:rsidTr="00B804E9">
        <w:tc>
          <w:tcPr>
            <w:tcW w:w="9062" w:type="dxa"/>
          </w:tcPr>
          <w:p w14:paraId="33C5E880"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Subskrypcja ma uprawniać użytkownika do instalacji pakietu biurowego na minimum 5 urządzeniach klienckich.</w:t>
            </w:r>
          </w:p>
        </w:tc>
      </w:tr>
      <w:tr w:rsidR="005211AB" w:rsidRPr="005211AB" w14:paraId="7E5D2B4E" w14:textId="77777777" w:rsidTr="00B804E9">
        <w:tc>
          <w:tcPr>
            <w:tcW w:w="9062" w:type="dxa"/>
          </w:tcPr>
          <w:p w14:paraId="11AEEA3F"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lastRenderedPageBreak/>
              <w:t>Subskrypcja Usługi musi umożliwiać zmianę jej przypisania do innego użytkownika będącego pracownikiem Zamawiającego.</w:t>
            </w:r>
          </w:p>
        </w:tc>
      </w:tr>
      <w:tr w:rsidR="005211AB" w:rsidRPr="005211AB" w14:paraId="30D4A1AE" w14:textId="77777777" w:rsidTr="00B804E9">
        <w:tc>
          <w:tcPr>
            <w:tcW w:w="9062" w:type="dxa"/>
          </w:tcPr>
          <w:p w14:paraId="575346EC"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Oprogramowanie gwarantuje, że wszystkie dane przetwarzane w Usłudze stanowią własność Zamawiającego.</w:t>
            </w:r>
          </w:p>
        </w:tc>
      </w:tr>
      <w:tr w:rsidR="005211AB" w:rsidRPr="005211AB" w14:paraId="2C6791FB" w14:textId="77777777" w:rsidTr="00B804E9">
        <w:tc>
          <w:tcPr>
            <w:tcW w:w="9062" w:type="dxa"/>
          </w:tcPr>
          <w:p w14:paraId="684B50CC"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Usługa musi zapewniać szyfrowanie danych przesyłanych za pomocą sieci publicznych.</w:t>
            </w:r>
          </w:p>
        </w:tc>
      </w:tr>
      <w:tr w:rsidR="005211AB" w:rsidRPr="005211AB" w14:paraId="77C1E185" w14:textId="77777777" w:rsidTr="00B804E9">
        <w:tc>
          <w:tcPr>
            <w:tcW w:w="9062" w:type="dxa"/>
            <w:shd w:val="clear" w:color="auto" w:fill="EEECE1" w:themeFill="background2"/>
          </w:tcPr>
          <w:p w14:paraId="1C5804EE" w14:textId="77777777" w:rsidR="005211AB" w:rsidRPr="005211AB" w:rsidRDefault="005211AB" w:rsidP="005211AB">
            <w:pPr>
              <w:jc w:val="both"/>
              <w:rPr>
                <w:rFonts w:asciiTheme="minorHAnsi" w:hAnsiTheme="minorHAnsi" w:cstheme="minorHAnsi"/>
                <w:b/>
                <w:lang w:val="uk-UA"/>
              </w:rPr>
            </w:pPr>
            <w:r w:rsidRPr="005211AB">
              <w:rPr>
                <w:rFonts w:asciiTheme="minorHAnsi" w:hAnsiTheme="minorHAnsi" w:cstheme="minorHAnsi"/>
                <w:b/>
                <w:lang w:val="uk-UA"/>
              </w:rPr>
              <w:t>Usługa poczty elektronicznej on-line</w:t>
            </w:r>
            <w:r w:rsidRPr="005211AB">
              <w:rPr>
                <w:rFonts w:asciiTheme="minorHAnsi" w:hAnsiTheme="minorHAnsi" w:cstheme="minorHAnsi"/>
                <w:lang w:val="uk-UA"/>
              </w:rPr>
              <w:t xml:space="preserve"> </w:t>
            </w:r>
            <w:r w:rsidRPr="005211AB">
              <w:rPr>
                <w:rFonts w:asciiTheme="minorHAnsi" w:hAnsiTheme="minorHAnsi" w:cstheme="minorHAnsi"/>
                <w:b/>
                <w:lang w:val="uk-UA"/>
              </w:rPr>
              <w:t>musi spełniać następujące wymagania</w:t>
            </w:r>
            <w:r w:rsidRPr="005211AB">
              <w:rPr>
                <w:rFonts w:asciiTheme="minorHAnsi" w:hAnsiTheme="minorHAnsi" w:cstheme="minorHAnsi"/>
                <w:lang w:val="uk-UA"/>
              </w:rPr>
              <w:t>:</w:t>
            </w:r>
          </w:p>
        </w:tc>
      </w:tr>
      <w:tr w:rsidR="005211AB" w:rsidRPr="005211AB" w14:paraId="3821578D" w14:textId="77777777" w:rsidTr="00B804E9">
        <w:trPr>
          <w:trHeight w:val="769"/>
        </w:trPr>
        <w:tc>
          <w:tcPr>
            <w:tcW w:w="9062" w:type="dxa"/>
          </w:tcPr>
          <w:p w14:paraId="63F59AF5"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Usługa musi umożliwiać: </w:t>
            </w:r>
          </w:p>
          <w:p w14:paraId="60469BB8"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obsługę poczty elektronicznej, </w:t>
            </w:r>
          </w:p>
          <w:p w14:paraId="0FD0BF35"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zarządzanie czasem, </w:t>
            </w:r>
          </w:p>
          <w:p w14:paraId="5644142B"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zarządzania zasobami </w:t>
            </w:r>
          </w:p>
          <w:p w14:paraId="0CC68D24"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zarządzanie kontaktami i komunikacją. </w:t>
            </w:r>
          </w:p>
        </w:tc>
      </w:tr>
      <w:tr w:rsidR="005211AB" w:rsidRPr="005211AB" w14:paraId="56D80FDF" w14:textId="77777777" w:rsidTr="00B804E9">
        <w:trPr>
          <w:trHeight w:val="777"/>
        </w:trPr>
        <w:tc>
          <w:tcPr>
            <w:tcW w:w="9062" w:type="dxa"/>
            <w:tcBorders>
              <w:bottom w:val="single" w:sz="4" w:space="0" w:color="auto"/>
            </w:tcBorders>
          </w:tcPr>
          <w:p w14:paraId="72287BE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Usługa musi dostarczać kompleksową funkcjonalność oraz narzędzia administracyjne:</w:t>
            </w:r>
          </w:p>
          <w:p w14:paraId="1626829F" w14:textId="77777777" w:rsidR="005211AB" w:rsidRPr="005211AB" w:rsidRDefault="005211AB" w:rsidP="00E460F5">
            <w:pPr>
              <w:numPr>
                <w:ilvl w:val="0"/>
                <w:numId w:val="39"/>
              </w:numPr>
              <w:contextualSpacing/>
              <w:jc w:val="both"/>
              <w:rPr>
                <w:rFonts w:asciiTheme="minorHAnsi" w:hAnsiTheme="minorHAnsi" w:cstheme="minorHAnsi"/>
                <w:lang w:val="uk-UA"/>
              </w:rPr>
            </w:pPr>
            <w:r w:rsidRPr="005211AB">
              <w:rPr>
                <w:rFonts w:asciiTheme="minorHAnsi" w:hAnsiTheme="minorHAnsi" w:cstheme="minorHAnsi"/>
                <w:lang w:val="uk-UA"/>
              </w:rPr>
              <w:t>Zarządzania użytkownikami poczty,</w:t>
            </w:r>
          </w:p>
          <w:p w14:paraId="5E6DD3AB" w14:textId="77777777" w:rsidR="005211AB" w:rsidRPr="005211AB" w:rsidRDefault="005211AB" w:rsidP="00E460F5">
            <w:pPr>
              <w:numPr>
                <w:ilvl w:val="0"/>
                <w:numId w:val="39"/>
              </w:numPr>
              <w:contextualSpacing/>
              <w:jc w:val="both"/>
              <w:rPr>
                <w:rFonts w:asciiTheme="minorHAnsi" w:hAnsiTheme="minorHAnsi" w:cstheme="minorHAnsi"/>
                <w:lang w:val="uk-UA"/>
              </w:rPr>
            </w:pPr>
            <w:r w:rsidRPr="005211AB">
              <w:rPr>
                <w:rFonts w:asciiTheme="minorHAnsi" w:hAnsiTheme="minorHAnsi" w:cstheme="minorHAnsi"/>
                <w:lang w:val="uk-UA"/>
              </w:rPr>
              <w:t>Wsparcia migracji z innych systemów poczty,</w:t>
            </w:r>
          </w:p>
          <w:p w14:paraId="365E3305" w14:textId="77777777" w:rsidR="005211AB" w:rsidRPr="005211AB" w:rsidRDefault="005211AB" w:rsidP="00E460F5">
            <w:pPr>
              <w:numPr>
                <w:ilvl w:val="0"/>
                <w:numId w:val="39"/>
              </w:numPr>
              <w:contextualSpacing/>
              <w:jc w:val="both"/>
              <w:rPr>
                <w:rFonts w:asciiTheme="minorHAnsi" w:hAnsiTheme="minorHAnsi" w:cstheme="minorHAnsi"/>
                <w:lang w:val="uk-UA"/>
              </w:rPr>
            </w:pPr>
            <w:r w:rsidRPr="005211AB">
              <w:rPr>
                <w:rFonts w:asciiTheme="minorHAnsi" w:hAnsiTheme="minorHAnsi" w:cstheme="minorHAnsi"/>
                <w:lang w:val="uk-UA"/>
              </w:rPr>
              <w:t>Wsparcia integracji własnej usługi katalogowej (Active Directory) z usługą hostowaną poczty.</w:t>
            </w:r>
          </w:p>
        </w:tc>
      </w:tr>
      <w:tr w:rsidR="005211AB" w:rsidRPr="005211AB" w14:paraId="7C23057D" w14:textId="77777777" w:rsidTr="00B804E9">
        <w:trPr>
          <w:trHeight w:val="502"/>
        </w:trPr>
        <w:tc>
          <w:tcPr>
            <w:tcW w:w="9062" w:type="dxa"/>
          </w:tcPr>
          <w:p w14:paraId="39E5BBAC"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Dostęp do systemu pocztowego musi być możliwy przy pomocy:</w:t>
            </w:r>
          </w:p>
          <w:p w14:paraId="3D5D9146" w14:textId="77777777" w:rsidR="005211AB" w:rsidRPr="005211AB" w:rsidRDefault="005211AB" w:rsidP="00E460F5">
            <w:pPr>
              <w:numPr>
                <w:ilvl w:val="0"/>
                <w:numId w:val="40"/>
              </w:numPr>
              <w:contextualSpacing/>
              <w:jc w:val="both"/>
              <w:rPr>
                <w:rFonts w:asciiTheme="minorHAnsi" w:hAnsiTheme="minorHAnsi" w:cstheme="minorHAnsi"/>
                <w:lang w:val="uk-UA"/>
              </w:rPr>
            </w:pPr>
            <w:r w:rsidRPr="005211AB">
              <w:rPr>
                <w:rFonts w:asciiTheme="minorHAnsi" w:hAnsiTheme="minorHAnsi" w:cstheme="minorHAnsi"/>
              </w:rPr>
              <w:t>Zainstalowanego</w:t>
            </w:r>
            <w:r w:rsidRPr="005211AB">
              <w:rPr>
                <w:rFonts w:asciiTheme="minorHAnsi" w:hAnsiTheme="minorHAnsi" w:cstheme="minorHAnsi"/>
                <w:lang w:val="uk-UA"/>
              </w:rPr>
              <w:t xml:space="preserve"> </w:t>
            </w:r>
            <w:r w:rsidRPr="005211AB">
              <w:rPr>
                <w:rFonts w:asciiTheme="minorHAnsi" w:hAnsiTheme="minorHAnsi" w:cstheme="minorHAnsi"/>
              </w:rPr>
              <w:t xml:space="preserve">dedykowanego </w:t>
            </w:r>
            <w:r w:rsidRPr="005211AB">
              <w:rPr>
                <w:rFonts w:asciiTheme="minorHAnsi" w:hAnsiTheme="minorHAnsi" w:cstheme="minorHAnsi"/>
                <w:lang w:val="uk-UA"/>
              </w:rPr>
              <w:t>oprogramowania</w:t>
            </w:r>
            <w:r w:rsidRPr="005211AB">
              <w:rPr>
                <w:rFonts w:asciiTheme="minorHAnsi" w:hAnsiTheme="minorHAnsi" w:cstheme="minorHAnsi"/>
              </w:rPr>
              <w:t>.</w:t>
            </w:r>
          </w:p>
          <w:p w14:paraId="499AF176" w14:textId="77777777" w:rsidR="005211AB" w:rsidRPr="005211AB" w:rsidRDefault="005211AB" w:rsidP="00E460F5">
            <w:pPr>
              <w:numPr>
                <w:ilvl w:val="0"/>
                <w:numId w:val="40"/>
              </w:numPr>
              <w:contextualSpacing/>
              <w:jc w:val="both"/>
              <w:rPr>
                <w:rFonts w:asciiTheme="minorHAnsi" w:hAnsiTheme="minorHAnsi" w:cstheme="minorHAnsi"/>
                <w:lang w:val="uk-UA"/>
              </w:rPr>
            </w:pPr>
            <w:r w:rsidRPr="005211AB">
              <w:rPr>
                <w:rFonts w:asciiTheme="minorHAnsi" w:hAnsiTheme="minorHAnsi" w:cstheme="minorHAnsi"/>
                <w:lang w:val="uk-UA"/>
              </w:rPr>
              <w:t>Przeglądarki (Web Access),</w:t>
            </w:r>
          </w:p>
          <w:p w14:paraId="582E1D33" w14:textId="77777777" w:rsidR="005211AB" w:rsidRPr="005211AB" w:rsidRDefault="005211AB" w:rsidP="00E460F5">
            <w:pPr>
              <w:numPr>
                <w:ilvl w:val="0"/>
                <w:numId w:val="40"/>
              </w:numPr>
              <w:contextualSpacing/>
              <w:jc w:val="both"/>
              <w:rPr>
                <w:rFonts w:asciiTheme="minorHAnsi" w:hAnsiTheme="minorHAnsi" w:cstheme="minorHAnsi"/>
                <w:lang w:val="uk-UA"/>
              </w:rPr>
            </w:pPr>
            <w:r w:rsidRPr="005211AB">
              <w:rPr>
                <w:rFonts w:asciiTheme="minorHAnsi" w:hAnsiTheme="minorHAnsi" w:cstheme="minorHAnsi"/>
                <w:lang w:val="uk-UA"/>
              </w:rPr>
              <w:t>Urządzeń mobilnych</w:t>
            </w:r>
            <w:r w:rsidRPr="005211AB">
              <w:rPr>
                <w:rFonts w:asciiTheme="minorHAnsi" w:hAnsiTheme="minorHAnsi" w:cstheme="minorHAnsi"/>
              </w:rPr>
              <w:t xml:space="preserve"> z dedykowanej aplikacji</w:t>
            </w:r>
            <w:r w:rsidRPr="005211AB">
              <w:rPr>
                <w:rFonts w:asciiTheme="minorHAnsi" w:hAnsiTheme="minorHAnsi" w:cstheme="minorHAnsi"/>
                <w:lang w:val="uk-UA"/>
              </w:rPr>
              <w:t>.</w:t>
            </w:r>
          </w:p>
        </w:tc>
      </w:tr>
      <w:tr w:rsidR="005211AB" w:rsidRPr="005211AB" w14:paraId="7EAB33EE" w14:textId="77777777" w:rsidTr="00B804E9">
        <w:trPr>
          <w:trHeight w:val="1406"/>
        </w:trPr>
        <w:tc>
          <w:tcPr>
            <w:tcW w:w="9062" w:type="dxa"/>
          </w:tcPr>
          <w:p w14:paraId="6696960D"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Wymagane cechy usługi to:</w:t>
            </w:r>
          </w:p>
          <w:p w14:paraId="3A07647D"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Skrzynki pocztowe dla każdego użytkownika o pojemności co najmniej 50 GB na użytkownika,</w:t>
            </w:r>
          </w:p>
          <w:p w14:paraId="48A6DB3D"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Standardowy i łatwy sposób obsługi poczty elektronicznej,</w:t>
            </w:r>
          </w:p>
          <w:p w14:paraId="4435861B"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zaawansowane wyszukiwanie i filtrowanie wiadomości, wsparcie dla popularnych przeglądarek Internetowych (</w:t>
            </w:r>
            <w:r w:rsidRPr="005211AB">
              <w:rPr>
                <w:rFonts w:asciiTheme="minorHAnsi" w:hAnsiTheme="minorHAnsi" w:cstheme="minorHAnsi"/>
              </w:rPr>
              <w:t>Edge</w:t>
            </w:r>
            <w:r w:rsidRPr="005211AB">
              <w:rPr>
                <w:rFonts w:asciiTheme="minorHAnsi" w:hAnsiTheme="minorHAnsi" w:cstheme="minorHAnsi"/>
                <w:lang w:val="uk-UA"/>
              </w:rPr>
              <w:t>, Firefox</w:t>
            </w:r>
            <w:r w:rsidRPr="005211AB">
              <w:rPr>
                <w:rFonts w:asciiTheme="minorHAnsi" w:hAnsiTheme="minorHAnsi" w:cstheme="minorHAnsi"/>
              </w:rPr>
              <w:t>, Chrome</w:t>
            </w:r>
            <w:r w:rsidRPr="005211AB">
              <w:rPr>
                <w:rFonts w:asciiTheme="minorHAnsi" w:hAnsiTheme="minorHAnsi" w:cstheme="minorHAnsi"/>
                <w:lang w:val="uk-UA"/>
              </w:rPr>
              <w:t>),</w:t>
            </w:r>
          </w:p>
          <w:p w14:paraId="54669692"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Bezpieczny dostęp z każdego miejsca, w którym jest dostępny Internet.</w:t>
            </w:r>
          </w:p>
        </w:tc>
      </w:tr>
      <w:tr w:rsidR="005211AB" w:rsidRPr="005211AB" w14:paraId="464DDC06" w14:textId="77777777" w:rsidTr="00B804E9">
        <w:trPr>
          <w:trHeight w:val="1732"/>
        </w:trPr>
        <w:tc>
          <w:tcPr>
            <w:tcW w:w="9062" w:type="dxa"/>
            <w:tcBorders>
              <w:bottom w:val="single" w:sz="4" w:space="0" w:color="auto"/>
            </w:tcBorders>
          </w:tcPr>
          <w:p w14:paraId="08F429F3"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Funkcjonalność podstawowa usługi poczty</w:t>
            </w:r>
          </w:p>
          <w:p w14:paraId="19FA05C1"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Odbieranie i wysyłanie poczty elektronicznej do adresatów wewnętrznych oraz zewnętrznych,</w:t>
            </w:r>
          </w:p>
          <w:p w14:paraId="27BB729D"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Tworzenie i zarządzanie osobistymi kalendarzami, listami kontaktów, zadaniami, notatkami,</w:t>
            </w:r>
          </w:p>
          <w:p w14:paraId="5D28BF09"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Zarządzanie strukturą i zawartością skrzynki pocztowej samodzielnie przez użytkownika końcowego, w tym: organizacja hierarchii folderów,</w:t>
            </w:r>
          </w:p>
          <w:p w14:paraId="7F35997A"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 xml:space="preserve">kategoryzacja treści, nadawanie ważności, flagowanie elementów do wykonania wraz </w:t>
            </w:r>
            <w:r w:rsidRPr="005211AB">
              <w:rPr>
                <w:rFonts w:asciiTheme="minorHAnsi" w:hAnsiTheme="minorHAnsi" w:cstheme="minorHAnsi"/>
                <w:lang w:val="uk-UA"/>
              </w:rPr>
              <w:br/>
              <w:t>z przypisaniem terminu i przypomnienia,</w:t>
            </w:r>
          </w:p>
        </w:tc>
      </w:tr>
    </w:tbl>
    <w:p w14:paraId="33FEB204"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br w:type="page"/>
      </w:r>
    </w:p>
    <w:tbl>
      <w:tblPr>
        <w:tblStyle w:val="Tabela-Siatka1"/>
        <w:tblW w:w="0" w:type="auto"/>
        <w:tblLook w:val="04A0" w:firstRow="1" w:lastRow="0" w:firstColumn="1" w:lastColumn="0" w:noHBand="0" w:noVBand="1"/>
      </w:tblPr>
      <w:tblGrid>
        <w:gridCol w:w="9062"/>
      </w:tblGrid>
      <w:tr w:rsidR="005211AB" w:rsidRPr="005211AB" w14:paraId="1485650E" w14:textId="77777777" w:rsidTr="00B804E9">
        <w:tc>
          <w:tcPr>
            <w:tcW w:w="9062" w:type="dxa"/>
          </w:tcPr>
          <w:p w14:paraId="4D000324"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lastRenderedPageBreak/>
              <w:t>Funkcjonalność wspierająca pracę grupową:</w:t>
            </w:r>
          </w:p>
        </w:tc>
      </w:tr>
      <w:tr w:rsidR="005211AB" w:rsidRPr="005211AB" w14:paraId="0142313B" w14:textId="77777777" w:rsidTr="00B804E9">
        <w:trPr>
          <w:trHeight w:val="2551"/>
        </w:trPr>
        <w:tc>
          <w:tcPr>
            <w:tcW w:w="9062" w:type="dxa"/>
            <w:tcBorders>
              <w:bottom w:val="single" w:sz="4" w:space="0" w:color="auto"/>
            </w:tcBorders>
          </w:tcPr>
          <w:p w14:paraId="5C828FEB"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Udostępnianie kalendarzy osobistych do wglądu i edycji innym użytkownikom, z możliwością definiowania poziomów dostępu,</w:t>
            </w:r>
          </w:p>
          <w:p w14:paraId="17D80F4D"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Tworzenie i zarządzanie współdzielonymi repozytoriami kontaktów, kalendarzy, zadań,</w:t>
            </w:r>
          </w:p>
          <w:p w14:paraId="56CFCA26"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Obsługa list i grup dystrybucyjnych,</w:t>
            </w:r>
          </w:p>
          <w:p w14:paraId="7C8AF116"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Widok rozmowy, który ułatwia nawigację w skrzynce odbiorczej, automatycznie organizując wątki wiadomości w oparciu o przebieg rozmowy między stronami,</w:t>
            </w:r>
          </w:p>
          <w:p w14:paraId="794FDEA9"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Funkcja informująca użytkowników przed kliknięciem przycisku wysyłania o szczegółach wiadomości, które mogą spowodować jej niedostarczenie lub wysłanie pod niewłaściwy adres, obejmująca przypadkowe wysłanie poufnych informacji do odbiorców zewnętrznych, wysyłanie wiadomości do dużych grup dystrybucyjnych lub odbiorców, którzy pozostawili informacje o nieobecności,</w:t>
            </w:r>
          </w:p>
          <w:p w14:paraId="081DFB66"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Udostępnienie użytkownikom możliwości aktualizacji danych kontaktowych i śledzenia odbierania wiadomości e-mail bez potrzeby informatyków.</w:t>
            </w:r>
          </w:p>
        </w:tc>
      </w:tr>
      <w:tr w:rsidR="005211AB" w:rsidRPr="005211AB" w14:paraId="0F14C34B" w14:textId="77777777" w:rsidTr="00B804E9">
        <w:trPr>
          <w:trHeight w:val="2492"/>
        </w:trPr>
        <w:tc>
          <w:tcPr>
            <w:tcW w:w="9062" w:type="dxa"/>
            <w:tcBorders>
              <w:bottom w:val="single" w:sz="4" w:space="0" w:color="auto"/>
            </w:tcBorders>
          </w:tcPr>
          <w:p w14:paraId="6367483F"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Funkcjonalność wspierająca zarządzanie informacją w systemie pocztowym:</w:t>
            </w:r>
          </w:p>
          <w:p w14:paraId="0C4B925A"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 xml:space="preserve">Centralne zarządzanie cyklem życia informacji przechowywanych w systemie pocztowym, </w:t>
            </w:r>
            <w:r w:rsidRPr="005211AB">
              <w:rPr>
                <w:rFonts w:asciiTheme="minorHAnsi" w:hAnsiTheme="minorHAnsi" w:cstheme="minorHAnsi"/>
                <w:lang w:val="uk-UA"/>
              </w:rPr>
              <w:br/>
              <w:t>w tym śledzenie i rejestrowanie ich przepływu, wygaszanie po zdefiniowanym okresie czasu, archiwizacja,</w:t>
            </w:r>
          </w:p>
          <w:p w14:paraId="4A3A3021"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Definiowanie kwot na rozmiar skrzynek pocztowych użytkowników, z możliwością ustawiania progu ostrzegawczego poniżej górnego limitu. Możliwość definiowania różnych limitów dla różnych grup użytkowników,</w:t>
            </w:r>
          </w:p>
          <w:p w14:paraId="35554CFD"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 xml:space="preserve">Możliwość przeniesienia lokalnych archiwów skrzynki pocztowej z komputera na serwer, </w:t>
            </w:r>
          </w:p>
          <w:p w14:paraId="24774813"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Przeglądanie wiadomości wysyłanych na grupy dystrybucyjne przez osoby nimi zarządzające i blokowanie lub dopuszczanie transmisji,</w:t>
            </w:r>
          </w:p>
        </w:tc>
      </w:tr>
      <w:tr w:rsidR="005211AB" w:rsidRPr="005211AB" w14:paraId="0CFC5410" w14:textId="77777777" w:rsidTr="00B804E9">
        <w:trPr>
          <w:trHeight w:val="3514"/>
        </w:trPr>
        <w:tc>
          <w:tcPr>
            <w:tcW w:w="9062" w:type="dxa"/>
            <w:tcBorders>
              <w:bottom w:val="single" w:sz="4" w:space="0" w:color="auto"/>
            </w:tcBorders>
          </w:tcPr>
          <w:p w14:paraId="2A94C52D"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Wsparcie dla użytkowników mobilnych:</w:t>
            </w:r>
          </w:p>
          <w:p w14:paraId="285D1A47"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Możliwość pracy off-line przy słabej łączności z serwerem lub jej całkowitym braku, z pełnym dostępem do danych przechowywanych w skrzynce pocztowej oraz z zachowaniem podstawowej funkcjonalności systemu.</w:t>
            </w:r>
          </w:p>
          <w:p w14:paraId="16C5E1D9"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 xml:space="preserve">Automatyczne przełączanie się aplikacji klienckiej pomiędzy trybem on-line i off-line </w:t>
            </w:r>
            <w:r w:rsidRPr="005211AB">
              <w:rPr>
                <w:rFonts w:asciiTheme="minorHAnsi" w:hAnsiTheme="minorHAnsi" w:cstheme="minorHAnsi"/>
                <w:lang w:val="uk-UA"/>
              </w:rPr>
              <w:br/>
              <w:t>w zależności od stanu połączenia z serwerem,</w:t>
            </w:r>
          </w:p>
          <w:p w14:paraId="40760352"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Możliwość korzystania z usług systemu pocztowego w podstawowym zakresie przy pomocy urządzeń mobilnych typu Smartphone, tablet,</w:t>
            </w:r>
          </w:p>
          <w:p w14:paraId="0A6A3131"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Możliwość dostępu do systemu pocztowego spoza sieci wewnętrznej poprzez publiczną sieć Internet – z dowolnego komputera poprzez interfejs przeglądarkowy, z własnego komputera przenośnego z poziomu standardowej aplikacji klienckiej poczty bez potrzeby zestawiania połączenia RAS czy VPN do firmowej sieci wewnętrznej,</w:t>
            </w:r>
          </w:p>
          <w:p w14:paraId="26EDD475"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 xml:space="preserve">Obsługa interfejsu dostępu do poczty w takich przeglądarkach, jak </w:t>
            </w:r>
            <w:r w:rsidRPr="005211AB">
              <w:rPr>
                <w:rFonts w:asciiTheme="minorHAnsi" w:hAnsiTheme="minorHAnsi" w:cstheme="minorHAnsi"/>
              </w:rPr>
              <w:t xml:space="preserve"> Edge</w:t>
            </w:r>
            <w:r w:rsidRPr="005211AB">
              <w:rPr>
                <w:rFonts w:asciiTheme="minorHAnsi" w:hAnsiTheme="minorHAnsi" w:cstheme="minorHAnsi"/>
                <w:lang w:val="uk-UA"/>
              </w:rPr>
              <w:t xml:space="preserve">,  Mozilla Firefox, Google Chrome. </w:t>
            </w:r>
          </w:p>
        </w:tc>
      </w:tr>
      <w:tr w:rsidR="005211AB" w:rsidRPr="005211AB" w14:paraId="581AF2A5" w14:textId="77777777" w:rsidTr="00B804E9">
        <w:tc>
          <w:tcPr>
            <w:tcW w:w="9062" w:type="dxa"/>
            <w:shd w:val="clear" w:color="auto" w:fill="DDD9C3" w:themeFill="background2" w:themeFillShade="E6"/>
          </w:tcPr>
          <w:p w14:paraId="4731AF32" w14:textId="77777777" w:rsidR="005211AB" w:rsidRPr="005211AB" w:rsidRDefault="005211AB" w:rsidP="005211AB">
            <w:pPr>
              <w:jc w:val="center"/>
              <w:rPr>
                <w:rFonts w:asciiTheme="minorHAnsi" w:hAnsiTheme="minorHAnsi" w:cstheme="minorHAnsi"/>
                <w:b/>
              </w:rPr>
            </w:pPr>
            <w:r w:rsidRPr="005211AB">
              <w:rPr>
                <w:rFonts w:asciiTheme="minorHAnsi" w:hAnsiTheme="minorHAnsi" w:cstheme="minorHAnsi"/>
                <w:b/>
                <w:lang w:val="uk-UA"/>
              </w:rPr>
              <w:t>Pakiet biurowy on-line musi spełniać następujące wymagania:</w:t>
            </w:r>
          </w:p>
        </w:tc>
      </w:tr>
      <w:tr w:rsidR="005211AB" w:rsidRPr="005211AB" w14:paraId="7F916126" w14:textId="77777777" w:rsidTr="00B804E9">
        <w:trPr>
          <w:trHeight w:val="771"/>
        </w:trPr>
        <w:tc>
          <w:tcPr>
            <w:tcW w:w="9062" w:type="dxa"/>
            <w:tcBorders>
              <w:bottom w:val="single" w:sz="4" w:space="0" w:color="auto"/>
            </w:tcBorders>
          </w:tcPr>
          <w:p w14:paraId="1CDB89D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Wymagania odnośnie interfejsu użytkownika:</w:t>
            </w:r>
          </w:p>
          <w:p w14:paraId="2D43FE82" w14:textId="77777777" w:rsidR="005211AB" w:rsidRPr="005211AB" w:rsidRDefault="005211AB" w:rsidP="00E460F5">
            <w:pPr>
              <w:numPr>
                <w:ilvl w:val="0"/>
                <w:numId w:val="46"/>
              </w:numPr>
              <w:contextualSpacing/>
              <w:jc w:val="both"/>
              <w:rPr>
                <w:rFonts w:asciiTheme="minorHAnsi" w:hAnsiTheme="minorHAnsi" w:cstheme="minorHAnsi"/>
                <w:lang w:val="uk-UA"/>
              </w:rPr>
            </w:pPr>
            <w:r w:rsidRPr="005211AB">
              <w:rPr>
                <w:rFonts w:asciiTheme="minorHAnsi" w:hAnsiTheme="minorHAnsi" w:cstheme="minorHAnsi"/>
                <w:lang w:val="uk-UA"/>
              </w:rPr>
              <w:t>Pełna polska wersja językowa interfejsu użytkownika,</w:t>
            </w:r>
          </w:p>
          <w:p w14:paraId="24878F4E" w14:textId="77777777" w:rsidR="005211AB" w:rsidRPr="005211AB" w:rsidRDefault="005211AB" w:rsidP="00E460F5">
            <w:pPr>
              <w:numPr>
                <w:ilvl w:val="0"/>
                <w:numId w:val="46"/>
              </w:numPr>
              <w:contextualSpacing/>
              <w:jc w:val="both"/>
              <w:rPr>
                <w:rFonts w:asciiTheme="minorHAnsi" w:hAnsiTheme="minorHAnsi" w:cstheme="minorHAnsi"/>
                <w:lang w:val="uk-UA"/>
              </w:rPr>
            </w:pPr>
            <w:r w:rsidRPr="005211AB">
              <w:rPr>
                <w:rFonts w:asciiTheme="minorHAnsi" w:hAnsiTheme="minorHAnsi" w:cstheme="minorHAnsi"/>
                <w:lang w:val="uk-UA"/>
              </w:rPr>
              <w:t>Dostępne inne wersje językowe Angielski, Rosyjski.</w:t>
            </w:r>
          </w:p>
        </w:tc>
      </w:tr>
      <w:tr w:rsidR="005211AB" w:rsidRPr="005211AB" w14:paraId="132E5B1A" w14:textId="77777777" w:rsidTr="00B804E9">
        <w:tc>
          <w:tcPr>
            <w:tcW w:w="9062" w:type="dxa"/>
          </w:tcPr>
          <w:p w14:paraId="0748E964"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Pakiet biurowy on-line musi zawierać:</w:t>
            </w:r>
          </w:p>
        </w:tc>
      </w:tr>
      <w:tr w:rsidR="005211AB" w:rsidRPr="005211AB" w14:paraId="6ACFF7BE" w14:textId="77777777" w:rsidTr="00B804E9">
        <w:trPr>
          <w:trHeight w:val="851"/>
        </w:trPr>
        <w:tc>
          <w:tcPr>
            <w:tcW w:w="9062" w:type="dxa"/>
            <w:tcBorders>
              <w:bottom w:val="single" w:sz="4" w:space="0" w:color="auto"/>
            </w:tcBorders>
          </w:tcPr>
          <w:p w14:paraId="7469A9A4" w14:textId="77777777" w:rsidR="005211AB" w:rsidRPr="005211AB" w:rsidRDefault="005211AB" w:rsidP="00E460F5">
            <w:pPr>
              <w:numPr>
                <w:ilvl w:val="0"/>
                <w:numId w:val="47"/>
              </w:numPr>
              <w:contextualSpacing/>
              <w:jc w:val="both"/>
              <w:rPr>
                <w:rFonts w:asciiTheme="minorHAnsi" w:hAnsiTheme="minorHAnsi" w:cstheme="minorHAnsi"/>
                <w:lang w:val="uk-UA"/>
              </w:rPr>
            </w:pPr>
            <w:r w:rsidRPr="005211AB">
              <w:rPr>
                <w:rFonts w:asciiTheme="minorHAnsi" w:hAnsiTheme="minorHAnsi" w:cstheme="minorHAnsi"/>
                <w:lang w:val="uk-UA"/>
              </w:rPr>
              <w:t>Edytor tekstów,</w:t>
            </w:r>
          </w:p>
          <w:p w14:paraId="149DF76F" w14:textId="77777777" w:rsidR="005211AB" w:rsidRPr="005211AB" w:rsidRDefault="005211AB" w:rsidP="00E460F5">
            <w:pPr>
              <w:numPr>
                <w:ilvl w:val="0"/>
                <w:numId w:val="47"/>
              </w:numPr>
              <w:contextualSpacing/>
              <w:jc w:val="both"/>
              <w:rPr>
                <w:rFonts w:asciiTheme="minorHAnsi" w:hAnsiTheme="minorHAnsi" w:cstheme="minorHAnsi"/>
                <w:lang w:val="uk-UA"/>
              </w:rPr>
            </w:pPr>
            <w:r w:rsidRPr="005211AB">
              <w:rPr>
                <w:rFonts w:asciiTheme="minorHAnsi" w:hAnsiTheme="minorHAnsi" w:cstheme="minorHAnsi"/>
                <w:lang w:val="uk-UA"/>
              </w:rPr>
              <w:t>Arkusz kalkulacyjny,</w:t>
            </w:r>
          </w:p>
          <w:p w14:paraId="0B2A24BC" w14:textId="77777777" w:rsidR="005211AB" w:rsidRPr="005211AB" w:rsidRDefault="005211AB" w:rsidP="00E460F5">
            <w:pPr>
              <w:numPr>
                <w:ilvl w:val="0"/>
                <w:numId w:val="47"/>
              </w:numPr>
              <w:contextualSpacing/>
              <w:jc w:val="both"/>
              <w:rPr>
                <w:rFonts w:asciiTheme="minorHAnsi" w:hAnsiTheme="minorHAnsi" w:cstheme="minorHAnsi"/>
                <w:lang w:val="uk-UA"/>
              </w:rPr>
            </w:pPr>
            <w:r w:rsidRPr="005211AB">
              <w:rPr>
                <w:rFonts w:asciiTheme="minorHAnsi" w:hAnsiTheme="minorHAnsi" w:cstheme="minorHAnsi"/>
                <w:lang w:val="uk-UA"/>
              </w:rPr>
              <w:t>Narzędzie do przygotowywania i prowadzenia prezentacji,</w:t>
            </w:r>
          </w:p>
        </w:tc>
      </w:tr>
    </w:tbl>
    <w:p w14:paraId="47601DBF"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br w:type="page"/>
      </w:r>
    </w:p>
    <w:tbl>
      <w:tblPr>
        <w:tblStyle w:val="Tabela-Siatka1"/>
        <w:tblW w:w="0" w:type="auto"/>
        <w:tblLook w:val="04A0" w:firstRow="1" w:lastRow="0" w:firstColumn="1" w:lastColumn="0" w:noHBand="0" w:noVBand="1"/>
      </w:tblPr>
      <w:tblGrid>
        <w:gridCol w:w="9062"/>
      </w:tblGrid>
      <w:tr w:rsidR="005211AB" w:rsidRPr="005211AB" w14:paraId="45B12916" w14:textId="77777777" w:rsidTr="00B804E9">
        <w:trPr>
          <w:trHeight w:val="288"/>
        </w:trPr>
        <w:tc>
          <w:tcPr>
            <w:tcW w:w="9062" w:type="dxa"/>
            <w:tcBorders>
              <w:bottom w:val="single" w:sz="4" w:space="0" w:color="auto"/>
            </w:tcBorders>
            <w:shd w:val="clear" w:color="auto" w:fill="DDD9C3" w:themeFill="background2" w:themeFillShade="E6"/>
          </w:tcPr>
          <w:p w14:paraId="4D620D9D" w14:textId="77777777" w:rsidR="005211AB" w:rsidRPr="005211AB" w:rsidRDefault="005211AB" w:rsidP="005211AB">
            <w:pPr>
              <w:jc w:val="both"/>
              <w:rPr>
                <w:rFonts w:asciiTheme="minorHAnsi" w:hAnsiTheme="minorHAnsi" w:cstheme="minorHAnsi"/>
                <w:b/>
                <w:lang w:val="uk-UA"/>
              </w:rPr>
            </w:pPr>
            <w:r w:rsidRPr="005211AB">
              <w:rPr>
                <w:rFonts w:asciiTheme="minorHAnsi" w:hAnsiTheme="minorHAnsi" w:cstheme="minorHAnsi"/>
                <w:b/>
                <w:lang w:val="uk-UA"/>
              </w:rPr>
              <w:lastRenderedPageBreak/>
              <w:t xml:space="preserve">Edytor tekstów musi umożliwiać: </w:t>
            </w:r>
          </w:p>
        </w:tc>
      </w:tr>
      <w:tr w:rsidR="005211AB" w:rsidRPr="005211AB" w14:paraId="7CAB6691" w14:textId="77777777" w:rsidTr="00B804E9">
        <w:trPr>
          <w:trHeight w:val="6033"/>
        </w:trPr>
        <w:tc>
          <w:tcPr>
            <w:tcW w:w="9062" w:type="dxa"/>
            <w:tcBorders>
              <w:bottom w:val="single" w:sz="4" w:space="0" w:color="auto"/>
            </w:tcBorders>
          </w:tcPr>
          <w:p w14:paraId="3881FDCB"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Edycję i formatowanie tekstu w języku polskim, angielskim, rosyjskim wraz z obsługą tych języków w zakresie sprawdzania pisowni i poprawności gramatycznej oraz funkcjonalnością słownika wyrazów bliskoznacznych i autokorekty,</w:t>
            </w:r>
          </w:p>
          <w:p w14:paraId="6DF2358D"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 xml:space="preserve">Wstawianie oraz formatowanie tabel, </w:t>
            </w:r>
          </w:p>
          <w:p w14:paraId="7FFD5622"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Wstawianie oraz formatowanie obiektów graficznych,</w:t>
            </w:r>
          </w:p>
          <w:p w14:paraId="34DE568E"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Wstawianie wykresów i tabel z arkusza kalkulacyjnego (wliczając tabele przestawne)</w:t>
            </w:r>
          </w:p>
          <w:p w14:paraId="50AB5755"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Automatyczne numerowanie rozdziałów, punktów, akapitów, tabel i rysunków,</w:t>
            </w:r>
          </w:p>
          <w:p w14:paraId="5842383C"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Automatyczne tworzenie spisów treści,</w:t>
            </w:r>
          </w:p>
          <w:p w14:paraId="7F744643"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Formatowanie nagłówków i stopek stron,</w:t>
            </w:r>
          </w:p>
          <w:p w14:paraId="2AB86AD5"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Sprawdzanie pisowni obsługiwanych języków,</w:t>
            </w:r>
          </w:p>
          <w:p w14:paraId="7FE735D5"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Śledzenie zmian wprowadzonych przez użytkowników,</w:t>
            </w:r>
          </w:p>
          <w:p w14:paraId="64091F04"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Nagrywanie, tworzenie i edycję makr automatyzujących wykonywanie czynności,</w:t>
            </w:r>
          </w:p>
          <w:p w14:paraId="4CF7D95C"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Określenie układu strony (pionowa/pozioma),</w:t>
            </w:r>
          </w:p>
          <w:p w14:paraId="5B5A7064"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Wydruk dokumentów,</w:t>
            </w:r>
          </w:p>
          <w:p w14:paraId="3796A197"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 xml:space="preserve">Wykonywanie korespondencji seryjnej bazując na danych adresowych pochodzących </w:t>
            </w:r>
            <w:r w:rsidRPr="005211AB">
              <w:rPr>
                <w:rFonts w:asciiTheme="minorHAnsi" w:hAnsiTheme="minorHAnsi" w:cstheme="minorHAnsi"/>
                <w:lang w:val="uk-UA"/>
              </w:rPr>
              <w:br/>
              <w:t>z arkusza kalkulacyjnego i z narzędzia do zarządzania informacją prywatną,</w:t>
            </w:r>
          </w:p>
          <w:p w14:paraId="28C201F6"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 xml:space="preserve">Pracę na dokumentach utworzonych przy pomocy Microsoft Word 2010, 2013 i 2016 </w:t>
            </w:r>
            <w:r w:rsidRPr="005211AB">
              <w:rPr>
                <w:rFonts w:asciiTheme="minorHAnsi" w:hAnsiTheme="minorHAnsi" w:cstheme="minorHAnsi"/>
                <w:lang w:val="uk-UA"/>
              </w:rPr>
              <w:br/>
              <w:t>z zapewnieniem bezproblemowej konwersji wszystkich elementów i atrybutów dokumentu,</w:t>
            </w:r>
          </w:p>
          <w:p w14:paraId="35D2079F"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Zabezpieczenie dokumentów hasłem przed odczytem oraz przed wprowadzaniem modyfikacji,</w:t>
            </w:r>
          </w:p>
          <w:p w14:paraId="557B1CA7"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14:paraId="6F070DDA"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Wymagana jest dostępność do oferowanego edytora tekstu bezpłatnych narzędzi (kontrolki) umożliwiających podpisanie podpisem elektronicznym pliku z zapisanym dokumentem przy pomocy certyfikatu kwalifikowanego zgodnie z wymaganiami obowiązującego w Polsce prawa.</w:t>
            </w:r>
          </w:p>
        </w:tc>
      </w:tr>
      <w:tr w:rsidR="005211AB" w:rsidRPr="005211AB" w14:paraId="2599ADDE" w14:textId="77777777" w:rsidTr="00B804E9">
        <w:trPr>
          <w:trHeight w:val="313"/>
        </w:trPr>
        <w:tc>
          <w:tcPr>
            <w:tcW w:w="9062" w:type="dxa"/>
            <w:tcBorders>
              <w:bottom w:val="single" w:sz="4" w:space="0" w:color="auto"/>
            </w:tcBorders>
            <w:shd w:val="clear" w:color="auto" w:fill="DDD9C3" w:themeFill="background2" w:themeFillShade="E6"/>
          </w:tcPr>
          <w:p w14:paraId="568ACAFA"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b/>
                <w:lang w:val="uk-UA"/>
              </w:rPr>
              <w:t xml:space="preserve">Arkusz kalkulacyjny musi umożliwiać: </w:t>
            </w:r>
          </w:p>
        </w:tc>
      </w:tr>
      <w:tr w:rsidR="005211AB" w:rsidRPr="005211AB" w14:paraId="4C6BC3B6" w14:textId="77777777" w:rsidTr="00B804E9">
        <w:trPr>
          <w:trHeight w:val="3089"/>
        </w:trPr>
        <w:tc>
          <w:tcPr>
            <w:tcW w:w="9062" w:type="dxa"/>
            <w:tcBorders>
              <w:bottom w:val="nil"/>
            </w:tcBorders>
          </w:tcPr>
          <w:p w14:paraId="13AFD759"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raportów tabelarycznych,</w:t>
            </w:r>
          </w:p>
          <w:p w14:paraId="5BE51F90"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wykresów liniowych (wraz linią trendu), słupkowych, kołowych,</w:t>
            </w:r>
          </w:p>
          <w:p w14:paraId="7FF8B3EC"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arkuszy kalkulacyjnych zawierających teksty, dane liczbowe oraz formuły przeprowadzające operacje matematyczne, logiczne, tekstowe, statystyczne oraz operacje na danych finansowych i na miarach czasu,</w:t>
            </w:r>
          </w:p>
          <w:p w14:paraId="031B520F"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raportów z zewnętrznych źródeł danych (inne arkusze kalkulacyjne, bazy danych zgodne z ODBC, pliki tekstowe, pliki XML, webservice),</w:t>
            </w:r>
          </w:p>
          <w:p w14:paraId="4A27BD86"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raportów tabeli przestawnych umożliwiających dynamiczną zmianę wymiarów oraz wykresów bazujących na danych z tabeli przestawnych,</w:t>
            </w:r>
          </w:p>
          <w:p w14:paraId="719EA0BC"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Wyszukiwanie i zamianę danych,</w:t>
            </w:r>
          </w:p>
          <w:p w14:paraId="6D894215"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Wykonywanie analiz danych przy użyciu formatowania warunkowego,</w:t>
            </w:r>
          </w:p>
          <w:p w14:paraId="45B90E26"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Nazywanie komórek arkusza i odwoływanie się w formułach po takiej nazwie,</w:t>
            </w:r>
          </w:p>
          <w:p w14:paraId="67609EA5"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Nagrywanie, tworzenie i edycję makr automatyzujących wykonywanie czynności,</w:t>
            </w:r>
          </w:p>
          <w:p w14:paraId="00B30DCA"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Formatowanie czasu, daty i wartości finansowych z polskim formatem,</w:t>
            </w:r>
          </w:p>
          <w:p w14:paraId="7024BCCC"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Zapis wielu arkuszy kalkulacyjnych w jednym pliku,</w:t>
            </w:r>
          </w:p>
        </w:tc>
      </w:tr>
      <w:tr w:rsidR="005211AB" w:rsidRPr="005211AB" w14:paraId="04247232" w14:textId="77777777" w:rsidTr="00B804E9">
        <w:trPr>
          <w:trHeight w:val="708"/>
        </w:trPr>
        <w:tc>
          <w:tcPr>
            <w:tcW w:w="9062" w:type="dxa"/>
            <w:tcBorders>
              <w:top w:val="nil"/>
              <w:bottom w:val="single" w:sz="4" w:space="0" w:color="auto"/>
            </w:tcBorders>
          </w:tcPr>
          <w:p w14:paraId="5D400E2F"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Zachowanie pełnej zgodności z formatami plików utworzonych za pomocą oprogramowania Microsoft Excel 2010, 2013 i 2016, z uwzględnieniem poprawnej realizacji użytych w nich funkcji specjalnych i makropoleceń,</w:t>
            </w:r>
          </w:p>
          <w:p w14:paraId="7D6CFE95"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Zabezpieczenie dokumentów hasłem przed odczytem oraz przed wprowadzaniem modyfikacji.</w:t>
            </w:r>
          </w:p>
          <w:p w14:paraId="596F8E57" w14:textId="77777777" w:rsidR="005211AB" w:rsidRPr="005211AB" w:rsidRDefault="005211AB" w:rsidP="005211AB">
            <w:pPr>
              <w:contextualSpacing/>
              <w:jc w:val="both"/>
              <w:rPr>
                <w:rFonts w:asciiTheme="minorHAnsi" w:hAnsiTheme="minorHAnsi" w:cstheme="minorHAnsi"/>
              </w:rPr>
            </w:pPr>
          </w:p>
          <w:p w14:paraId="27B49552" w14:textId="77777777" w:rsidR="005211AB" w:rsidRPr="005211AB" w:rsidRDefault="005211AB" w:rsidP="005211AB">
            <w:pPr>
              <w:contextualSpacing/>
              <w:jc w:val="both"/>
              <w:rPr>
                <w:rFonts w:asciiTheme="minorHAnsi" w:hAnsiTheme="minorHAnsi" w:cstheme="minorHAnsi"/>
              </w:rPr>
            </w:pPr>
          </w:p>
          <w:p w14:paraId="55D12BFA" w14:textId="77777777" w:rsidR="005211AB" w:rsidRPr="005211AB" w:rsidRDefault="005211AB" w:rsidP="005211AB">
            <w:pPr>
              <w:contextualSpacing/>
              <w:jc w:val="both"/>
              <w:rPr>
                <w:rFonts w:asciiTheme="minorHAnsi" w:hAnsiTheme="minorHAnsi" w:cstheme="minorHAnsi"/>
              </w:rPr>
            </w:pPr>
          </w:p>
          <w:p w14:paraId="5490F0B5" w14:textId="77777777" w:rsidR="005211AB" w:rsidRPr="005211AB" w:rsidRDefault="005211AB" w:rsidP="005211AB">
            <w:pPr>
              <w:contextualSpacing/>
              <w:jc w:val="both"/>
              <w:rPr>
                <w:rFonts w:asciiTheme="minorHAnsi" w:hAnsiTheme="minorHAnsi" w:cstheme="minorHAnsi"/>
              </w:rPr>
            </w:pPr>
          </w:p>
          <w:p w14:paraId="576F3641" w14:textId="77777777" w:rsidR="005211AB" w:rsidRPr="005211AB" w:rsidRDefault="005211AB" w:rsidP="005211AB">
            <w:pPr>
              <w:contextualSpacing/>
              <w:jc w:val="both"/>
              <w:rPr>
                <w:rFonts w:asciiTheme="minorHAnsi" w:hAnsiTheme="minorHAnsi" w:cstheme="minorHAnsi"/>
              </w:rPr>
            </w:pPr>
          </w:p>
          <w:p w14:paraId="60814808" w14:textId="77777777" w:rsidR="005211AB" w:rsidRPr="005211AB" w:rsidRDefault="005211AB" w:rsidP="005211AB">
            <w:pPr>
              <w:contextualSpacing/>
              <w:jc w:val="both"/>
              <w:rPr>
                <w:rFonts w:asciiTheme="minorHAnsi" w:hAnsiTheme="minorHAnsi" w:cstheme="minorHAnsi"/>
              </w:rPr>
            </w:pPr>
          </w:p>
          <w:p w14:paraId="5AB554BD" w14:textId="77777777" w:rsidR="005211AB" w:rsidRPr="005211AB" w:rsidRDefault="005211AB" w:rsidP="005211AB">
            <w:pPr>
              <w:contextualSpacing/>
              <w:jc w:val="both"/>
              <w:rPr>
                <w:rFonts w:asciiTheme="minorHAnsi" w:hAnsiTheme="minorHAnsi" w:cstheme="minorHAnsi"/>
              </w:rPr>
            </w:pPr>
          </w:p>
          <w:p w14:paraId="7980BDD5" w14:textId="77777777" w:rsidR="005211AB" w:rsidRPr="005211AB" w:rsidRDefault="005211AB" w:rsidP="005211AB">
            <w:pPr>
              <w:contextualSpacing/>
              <w:jc w:val="both"/>
              <w:rPr>
                <w:rFonts w:asciiTheme="minorHAnsi" w:hAnsiTheme="minorHAnsi" w:cstheme="minorHAnsi"/>
              </w:rPr>
            </w:pPr>
          </w:p>
          <w:p w14:paraId="5AFF9927" w14:textId="77777777" w:rsidR="005211AB" w:rsidRPr="005211AB" w:rsidRDefault="005211AB" w:rsidP="005211AB">
            <w:pPr>
              <w:contextualSpacing/>
              <w:jc w:val="both"/>
              <w:rPr>
                <w:rFonts w:asciiTheme="minorHAnsi" w:hAnsiTheme="minorHAnsi" w:cstheme="minorHAnsi"/>
              </w:rPr>
            </w:pPr>
          </w:p>
          <w:p w14:paraId="1AA341EA" w14:textId="77777777" w:rsidR="005211AB" w:rsidRPr="005211AB" w:rsidRDefault="005211AB" w:rsidP="005211AB">
            <w:pPr>
              <w:contextualSpacing/>
              <w:jc w:val="both"/>
              <w:rPr>
                <w:rFonts w:asciiTheme="minorHAnsi" w:hAnsiTheme="minorHAnsi" w:cstheme="minorHAnsi"/>
              </w:rPr>
            </w:pPr>
          </w:p>
        </w:tc>
      </w:tr>
    </w:tbl>
    <w:p w14:paraId="053DA6E2" w14:textId="77777777" w:rsidR="005211AB" w:rsidRPr="005211AB" w:rsidRDefault="005211AB" w:rsidP="005211AB">
      <w:pPr>
        <w:widowControl/>
        <w:autoSpaceDE/>
        <w:autoSpaceDN/>
        <w:rPr>
          <w:rFonts w:asciiTheme="minorHAnsi" w:hAnsiTheme="minorHAnsi" w:cstheme="minorHAnsi"/>
          <w:lang w:eastAsia="pl-PL"/>
        </w:rPr>
      </w:pPr>
    </w:p>
    <w:tbl>
      <w:tblPr>
        <w:tblStyle w:val="Tabela-Siatka1"/>
        <w:tblW w:w="0" w:type="auto"/>
        <w:tblLook w:val="04A0" w:firstRow="1" w:lastRow="0" w:firstColumn="1" w:lastColumn="0" w:noHBand="0" w:noVBand="1"/>
      </w:tblPr>
      <w:tblGrid>
        <w:gridCol w:w="9061"/>
      </w:tblGrid>
      <w:tr w:rsidR="005211AB" w:rsidRPr="005211AB" w14:paraId="5FB9E03D" w14:textId="77777777" w:rsidTr="00B804E9">
        <w:tc>
          <w:tcPr>
            <w:tcW w:w="9061" w:type="dxa"/>
            <w:shd w:val="clear" w:color="auto" w:fill="DDD9C3" w:themeFill="background2" w:themeFillShade="E6"/>
          </w:tcPr>
          <w:p w14:paraId="2937E0DA" w14:textId="77777777" w:rsidR="005211AB" w:rsidRPr="005211AB" w:rsidRDefault="005211AB" w:rsidP="005211AB">
            <w:pPr>
              <w:rPr>
                <w:rFonts w:asciiTheme="minorHAnsi" w:hAnsiTheme="minorHAnsi" w:cstheme="minorHAnsi"/>
                <w:lang w:val="uk-UA"/>
              </w:rPr>
            </w:pPr>
            <w:r w:rsidRPr="005211AB">
              <w:rPr>
                <w:rFonts w:asciiTheme="minorHAnsi" w:hAnsiTheme="minorHAnsi" w:cstheme="minorHAnsi"/>
                <w:b/>
                <w:lang w:val="uk-UA"/>
              </w:rPr>
              <w:lastRenderedPageBreak/>
              <w:t xml:space="preserve">Narzędzie do przygotowywania i prowadzenia prezentacji musi umożliwiać: </w:t>
            </w:r>
          </w:p>
        </w:tc>
      </w:tr>
      <w:tr w:rsidR="005211AB" w:rsidRPr="005211AB" w14:paraId="31D2AA9C" w14:textId="77777777" w:rsidTr="00B804E9">
        <w:trPr>
          <w:trHeight w:val="3964"/>
        </w:trPr>
        <w:tc>
          <w:tcPr>
            <w:tcW w:w="9061" w:type="dxa"/>
            <w:tcBorders>
              <w:bottom w:val="single" w:sz="4" w:space="0" w:color="auto"/>
            </w:tcBorders>
          </w:tcPr>
          <w:p w14:paraId="78DC6437"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Przygotowywanie prezentacji multimedialnych, które będą:</w:t>
            </w:r>
          </w:p>
          <w:p w14:paraId="39FD8CF0"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Prezentowanie przy użyciu projektora multimedialnego</w:t>
            </w:r>
          </w:p>
          <w:p w14:paraId="4F14AFE0"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Drukowanie w formacie umożliwiającym robienie notatek</w:t>
            </w:r>
          </w:p>
          <w:p w14:paraId="67ABF24C"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Zapisanie jako prezentacja tylko do odczytu.</w:t>
            </w:r>
          </w:p>
          <w:p w14:paraId="4A7B4A37"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Nagrywanie narracji i dołączanie jej do prezentacji</w:t>
            </w:r>
          </w:p>
          <w:p w14:paraId="76DAFC70"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Opatrywanie slajdów notatkami dla prezentera</w:t>
            </w:r>
          </w:p>
          <w:p w14:paraId="4A135A6F"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 xml:space="preserve">Umieszczanie i formatowanie tekstów, obiektów graficznych, tabel, nagrań dźwiękowych </w:t>
            </w:r>
            <w:r w:rsidRPr="005211AB">
              <w:rPr>
                <w:rFonts w:asciiTheme="minorHAnsi" w:hAnsiTheme="minorHAnsi" w:cstheme="minorHAnsi"/>
                <w:lang w:val="uk-UA"/>
              </w:rPr>
              <w:br/>
              <w:t>i wideo</w:t>
            </w:r>
          </w:p>
          <w:p w14:paraId="63813701"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Umieszczanie tabel i wykresów pochodzących z arkusza kalkulacyjnego</w:t>
            </w:r>
          </w:p>
          <w:p w14:paraId="6F2803AB"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Odświeżenie wykresu znajdującego się w prezentacji po zmianie danych w źródłowym arkuszu kalkulacyjnym</w:t>
            </w:r>
          </w:p>
          <w:p w14:paraId="6D219CF2"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Możliwość tworzenia animacji obiektów i całych slajdów</w:t>
            </w:r>
          </w:p>
          <w:p w14:paraId="3D8EEA6C"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Prowadzenie prezentacji w trybie prezentera, gdzie slajdy są widoczne na jednym monitorze lub projektorze, a na drugim widoczne są slajdy i notatki prezentera</w:t>
            </w:r>
          </w:p>
          <w:p w14:paraId="2EC40A7A"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Pełna zgodność z formatami plików utworzonych za pomocą oprogramowania MS PowerPoint 2010, 2013 i 2016.</w:t>
            </w:r>
          </w:p>
        </w:tc>
      </w:tr>
      <w:tr w:rsidR="005211AB" w:rsidRPr="005211AB" w14:paraId="52EEC959" w14:textId="77777777" w:rsidTr="00B804E9">
        <w:tc>
          <w:tcPr>
            <w:tcW w:w="9061" w:type="dxa"/>
            <w:shd w:val="clear" w:color="auto" w:fill="DDD9C3" w:themeFill="background2" w:themeFillShade="E6"/>
          </w:tcPr>
          <w:p w14:paraId="79E7F6AA" w14:textId="77777777" w:rsidR="005211AB" w:rsidRPr="005211AB" w:rsidRDefault="005211AB" w:rsidP="005211AB">
            <w:pPr>
              <w:jc w:val="both"/>
              <w:rPr>
                <w:rFonts w:asciiTheme="minorHAnsi" w:hAnsiTheme="minorHAnsi" w:cstheme="minorHAnsi"/>
                <w:b/>
              </w:rPr>
            </w:pPr>
            <w:r w:rsidRPr="005211AB">
              <w:rPr>
                <w:rFonts w:asciiTheme="minorHAnsi" w:hAnsiTheme="minorHAnsi" w:cstheme="minorHAnsi"/>
                <w:lang w:val="uk-UA"/>
              </w:rPr>
              <w:br w:type="page"/>
            </w:r>
            <w:r w:rsidRPr="005211AB">
              <w:rPr>
                <w:rFonts w:asciiTheme="minorHAnsi" w:hAnsiTheme="minorHAnsi" w:cstheme="minorHAnsi"/>
                <w:b/>
                <w:lang w:val="uk-UA"/>
              </w:rPr>
              <w:t xml:space="preserve"> Narzędzie do zarządzania informacją prywatną (pocztą elektroniczną, kalendarzem, kontaktami i zadaniami) musi umożliwiać:</w:t>
            </w:r>
          </w:p>
        </w:tc>
      </w:tr>
      <w:tr w:rsidR="005211AB" w:rsidRPr="005211AB" w14:paraId="3036860F" w14:textId="77777777" w:rsidTr="00B804E9">
        <w:trPr>
          <w:trHeight w:val="6431"/>
        </w:trPr>
        <w:tc>
          <w:tcPr>
            <w:tcW w:w="9061" w:type="dxa"/>
            <w:tcBorders>
              <w:bottom w:val="single" w:sz="4" w:space="0" w:color="auto"/>
            </w:tcBorders>
          </w:tcPr>
          <w:p w14:paraId="2DAF4342"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Uwierzytelnianie wieloskładnikowe poprzez wbudowane wsparcie integrujące z usługą Active Directory,</w:t>
            </w:r>
          </w:p>
          <w:p w14:paraId="37B41258"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Pobieranie i wysyłanie poczty elektronicznej z serwera pocztowego,</w:t>
            </w:r>
          </w:p>
          <w:p w14:paraId="12308BDE"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 xml:space="preserve">Przechowywanie wiadomości na serwerze lub w lokalnym pliku tworzonym </w:t>
            </w:r>
            <w:r w:rsidRPr="005211AB">
              <w:rPr>
                <w:rFonts w:asciiTheme="minorHAnsi" w:hAnsiTheme="minorHAnsi" w:cstheme="minorHAnsi"/>
                <w:lang w:val="uk-UA"/>
              </w:rPr>
              <w:br/>
              <w:t xml:space="preserve">z zastosowaniem efektywnej kompresji danych, </w:t>
            </w:r>
          </w:p>
          <w:p w14:paraId="6B728B94"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 xml:space="preserve">Filtrowanie niechcianej poczty elektronicznej (SPAM) oraz określanie listy zablokowanych </w:t>
            </w:r>
            <w:r w:rsidRPr="005211AB">
              <w:rPr>
                <w:rFonts w:asciiTheme="minorHAnsi" w:hAnsiTheme="minorHAnsi" w:cstheme="minorHAnsi"/>
                <w:lang w:val="uk-UA"/>
              </w:rPr>
              <w:br/>
              <w:t>i bezpiecznych nadawców,</w:t>
            </w:r>
          </w:p>
          <w:p w14:paraId="246194FE"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Tworzenie katalogów, pozwalających katalogować pocztę elektroniczną,</w:t>
            </w:r>
          </w:p>
          <w:p w14:paraId="4E9DA139"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Automatyczne grupowanie poczty o tym samym tytule,</w:t>
            </w:r>
          </w:p>
          <w:p w14:paraId="103EF674"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Tworzenie reguł przenoszących automatycznie nową pocztę elektroniczną do określonych katalogów bazując na słowach zawartych w tytule, adresie nadawcy i odbiorcy,</w:t>
            </w:r>
          </w:p>
          <w:p w14:paraId="5A81857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Oflagowanie poczty elektronicznej z określeniem terminu przypomnienia, oddzielnie dla nadawcy i adresatów,</w:t>
            </w:r>
          </w:p>
          <w:p w14:paraId="35E9674B"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Mechanizm ustalania liczby wiadomości, które mają być synchronizowane lokalnie,</w:t>
            </w:r>
          </w:p>
          <w:p w14:paraId="562C6BE8"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Zarządzanie kalendarzem,</w:t>
            </w:r>
          </w:p>
          <w:p w14:paraId="01347DF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Udostępnianie kalendarza innym użytkownikom z możliwością określania uprawnień użytkowników,</w:t>
            </w:r>
          </w:p>
          <w:p w14:paraId="55D07E8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Przeglądanie kalendarza innych użytkowników,</w:t>
            </w:r>
          </w:p>
          <w:p w14:paraId="3A923A0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Zapraszanie uczestników na spotkanie, co po ich akceptacji powoduje automatyczne wprowadzenie spotkania w ich kalendarzach,</w:t>
            </w:r>
          </w:p>
          <w:p w14:paraId="16C862E7"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Zarządzanie listą zadań,</w:t>
            </w:r>
          </w:p>
          <w:p w14:paraId="2086FB48"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Zlecanie zadań innym użytkownikom,</w:t>
            </w:r>
          </w:p>
          <w:p w14:paraId="7562B7F1"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Zarządzanie listą kontaktów,</w:t>
            </w:r>
          </w:p>
          <w:p w14:paraId="6737A0FE"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Udostępnianie listy kontaktów innym użytkownikom,</w:t>
            </w:r>
          </w:p>
          <w:p w14:paraId="5C2827A2"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Przeglądanie listy kontaktów innych użytkowników,</w:t>
            </w:r>
          </w:p>
          <w:p w14:paraId="0B855942"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Możliwość przesyłania kontaktów innym użytkowników,</w:t>
            </w:r>
          </w:p>
          <w:p w14:paraId="15BDDF91"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Możliwość wykorzystania do komunikacji z serwerem pocztowym mechanizmu MAPI poprzez http.</w:t>
            </w:r>
          </w:p>
        </w:tc>
      </w:tr>
    </w:tbl>
    <w:p w14:paraId="36C1B2C2" w14:textId="77777777" w:rsidR="005211AB" w:rsidRPr="005211AB" w:rsidRDefault="005211AB" w:rsidP="005211AB">
      <w:pPr>
        <w:widowControl/>
        <w:autoSpaceDE/>
        <w:autoSpaceDN/>
        <w:spacing w:after="120"/>
        <w:rPr>
          <w:rFonts w:asciiTheme="minorHAnsi" w:hAnsiTheme="minorHAnsi" w:cstheme="minorHAnsi"/>
          <w:lang w:eastAsia="pl-PL"/>
        </w:rPr>
      </w:pPr>
    </w:p>
    <w:p w14:paraId="3FF396FE" w14:textId="77777777" w:rsidR="005211AB" w:rsidRPr="005211AB" w:rsidRDefault="005211AB" w:rsidP="005211AB">
      <w:pPr>
        <w:widowControl/>
        <w:autoSpaceDE/>
        <w:autoSpaceDN/>
        <w:spacing w:after="120"/>
        <w:rPr>
          <w:rFonts w:asciiTheme="minorHAnsi" w:hAnsiTheme="minorHAnsi" w:cstheme="minorHAnsi"/>
          <w:lang w:eastAsia="pl-PL"/>
        </w:rPr>
      </w:pPr>
      <w:r w:rsidRPr="005211AB">
        <w:rPr>
          <w:rFonts w:asciiTheme="minorHAnsi" w:hAnsiTheme="minorHAnsi" w:cstheme="minorHAnsi"/>
          <w:lang w:eastAsia="pl-PL"/>
        </w:rPr>
        <w:t xml:space="preserve">Uwaga: </w:t>
      </w:r>
    </w:p>
    <w:p w14:paraId="7EF451EE"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7DF8187C"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2)  W sytuacjach, kiedy Zamawiający opisuje przedmiot zamówienia poprzez odniesienie się do norm, europejskich ocen technicznych, aprobat, specyfikacji technicznych i systemów referencji technicznych, o </w:t>
      </w:r>
      <w:r w:rsidRPr="005211AB">
        <w:rPr>
          <w:rFonts w:asciiTheme="minorHAnsi" w:hAnsiTheme="minorHAnsi" w:cstheme="minorHAnsi"/>
          <w:lang w:eastAsia="pl-PL"/>
        </w:rPr>
        <w:lastRenderedPageBreak/>
        <w:t>których mowa w art. 101 ust. 1 pkt 2 i ust. 3 ustawy uPZP, Zamawiający dopuszcza rozwiązania równoważne opisywanym, a wskazane powyżej odniesienia należy odczytywać z wyrazami „lub równoważne”.</w:t>
      </w:r>
    </w:p>
    <w:p w14:paraId="31D04528"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4) Wykonawca, który powoła się na oprogramowanie równoważne w zakresie opisanym przez Zamawiającego, jest obowiązany wykazać w ofercie, że oferowany przez niego przedmiot dostawy spełnia wymagania określone przez Zamawiającego w opisie przedmiotu zamówienia.</w:t>
      </w:r>
    </w:p>
    <w:p w14:paraId="1DF9EFF7"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5) Zamawiający wymaga, aby zaoferowane przez Wykonawcę oprogramowanie równoważne nie powodowało konieczności wykonania dodatkowych prac integracyjnych po stronie Zamawiającego, tym samym poniesienia dodatkowych, niezaplanowanych kosztów. </w:t>
      </w:r>
    </w:p>
    <w:p w14:paraId="1877A7CE"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6) 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416D51D8"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7) Dostęp do najnowszych instrukcji sterowników i uaktualnień na stronie producenta realizowany poprzez podanie na dedykowanej stronie internetowej producenta– w ramach dostawy należy dołączyć link strony lub inny sposób realizacji powyższej funkcji. </w:t>
      </w:r>
    </w:p>
    <w:p w14:paraId="19E9944D"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8) 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30EB16BB" w14:textId="77777777" w:rsidR="005211AB" w:rsidRPr="005211AB" w:rsidRDefault="005211AB" w:rsidP="005211AB">
      <w:pPr>
        <w:widowControl/>
        <w:autoSpaceDE/>
        <w:autoSpaceDN/>
        <w:rPr>
          <w:rFonts w:asciiTheme="minorHAnsi" w:hAnsiTheme="minorHAnsi" w:cstheme="minorHAnsi"/>
          <w:lang w:eastAsia="pl-PL"/>
        </w:rPr>
      </w:pPr>
    </w:p>
    <w:p w14:paraId="45D3C5B8"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6855101D"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258146F"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814AF6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3C98F9E6"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3B7C857"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C8D9F00"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019A454"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2C228D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0DA5C9E7"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C3F57D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518CFE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3ECCF18"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ED1C76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30DC763E"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4B0F39B"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637E34EF"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BC1946E"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C68377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524EC01"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047ED468"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0A75ECB"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FEC506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7D4BA1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6F49D6A"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147ABCD"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0596851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A7D280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E75C93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7B45A9A"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D04C52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CC605C3"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r w:rsidRPr="005211AB">
        <w:rPr>
          <w:rFonts w:asciiTheme="minorHAnsi" w:hAnsiTheme="minorHAnsi" w:cstheme="minorHAnsi"/>
          <w:lang w:eastAsia="pl-PL"/>
        </w:rPr>
        <w:lastRenderedPageBreak/>
        <w:t xml:space="preserve">Zał. nr 4 do umowy – wzór protokołu </w:t>
      </w:r>
    </w:p>
    <w:p w14:paraId="43D7E0D5"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BD920C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63CC0EA5"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65AB64C" w14:textId="77777777" w:rsidR="005211AB" w:rsidRPr="005211AB" w:rsidRDefault="005211AB" w:rsidP="005211AB">
      <w:pPr>
        <w:keepNext/>
        <w:widowControl/>
        <w:autoSpaceDE/>
        <w:autoSpaceDN/>
        <w:spacing w:line="276" w:lineRule="auto"/>
        <w:ind w:left="397"/>
        <w:jc w:val="center"/>
        <w:outlineLvl w:val="0"/>
        <w:rPr>
          <w:rFonts w:asciiTheme="minorHAnsi" w:hAnsiTheme="minorHAnsi" w:cstheme="minorHAnsi"/>
          <w:lang w:eastAsia="pl-PL"/>
        </w:rPr>
      </w:pPr>
      <w:bookmarkStart w:id="6" w:name="_Toc67999493"/>
      <w:r w:rsidRPr="005211AB">
        <w:rPr>
          <w:rFonts w:asciiTheme="minorHAnsi" w:hAnsiTheme="minorHAnsi" w:cstheme="minorHAnsi"/>
          <w:lang w:eastAsia="pl-PL"/>
        </w:rPr>
        <w:t>PROTOKÓŁ ODBIORU Z DNIA ……..</w:t>
      </w:r>
      <w:bookmarkEnd w:id="6"/>
    </w:p>
    <w:p w14:paraId="011039BC" w14:textId="77777777" w:rsidR="005211AB" w:rsidRPr="005211AB" w:rsidRDefault="005211AB" w:rsidP="005211AB">
      <w:pPr>
        <w:widowControl/>
        <w:autoSpaceDE/>
        <w:autoSpaceDN/>
        <w:jc w:val="center"/>
        <w:rPr>
          <w:rFonts w:asciiTheme="minorHAnsi" w:hAnsiTheme="minorHAnsi" w:cstheme="minorHAnsi"/>
          <w:lang w:eastAsia="pl-PL"/>
        </w:rPr>
      </w:pPr>
    </w:p>
    <w:p w14:paraId="668396A5" w14:textId="77777777" w:rsidR="005211AB" w:rsidRPr="005211AB" w:rsidRDefault="005211AB" w:rsidP="005211AB">
      <w:pPr>
        <w:keepNext/>
        <w:widowControl/>
        <w:autoSpaceDE/>
        <w:autoSpaceDN/>
        <w:spacing w:line="276" w:lineRule="auto"/>
        <w:ind w:left="397" w:hanging="397"/>
        <w:jc w:val="center"/>
        <w:outlineLvl w:val="0"/>
        <w:rPr>
          <w:rFonts w:asciiTheme="minorHAnsi" w:hAnsiTheme="minorHAnsi" w:cstheme="minorHAnsi"/>
          <w:b/>
          <w:lang w:eastAsia="pl-PL"/>
        </w:rPr>
      </w:pPr>
      <w:bookmarkStart w:id="7" w:name="_Toc67999494"/>
      <w:r w:rsidRPr="005211AB">
        <w:rPr>
          <w:rFonts w:asciiTheme="minorHAnsi" w:hAnsiTheme="minorHAnsi" w:cstheme="minorHAnsi"/>
          <w:b/>
          <w:lang w:eastAsia="pl-PL"/>
        </w:rPr>
        <w:t>Na podstawie umowy nr WA…………………………. zawartej w Warszawie w dniu ……….. roku</w:t>
      </w:r>
      <w:bookmarkEnd w:id="7"/>
      <w:r w:rsidRPr="005211AB">
        <w:rPr>
          <w:rFonts w:asciiTheme="minorHAnsi" w:hAnsiTheme="minorHAnsi" w:cstheme="minorHAnsi"/>
          <w:b/>
          <w:lang w:eastAsia="pl-PL"/>
        </w:rPr>
        <w:t xml:space="preserve"> </w:t>
      </w:r>
    </w:p>
    <w:p w14:paraId="61371E5E" w14:textId="77777777" w:rsidR="005211AB" w:rsidRPr="005211AB" w:rsidRDefault="005211AB" w:rsidP="005211AB">
      <w:pPr>
        <w:keepNext/>
        <w:widowControl/>
        <w:autoSpaceDE/>
        <w:autoSpaceDN/>
        <w:spacing w:line="276" w:lineRule="auto"/>
        <w:jc w:val="center"/>
        <w:outlineLvl w:val="0"/>
        <w:rPr>
          <w:rFonts w:asciiTheme="minorHAnsi" w:hAnsiTheme="minorHAnsi" w:cstheme="minorHAnsi"/>
          <w:b/>
          <w:lang w:eastAsia="pl-PL"/>
        </w:rPr>
      </w:pPr>
      <w:bookmarkStart w:id="8" w:name="_Toc67999495"/>
      <w:r w:rsidRPr="005211AB">
        <w:rPr>
          <w:rFonts w:asciiTheme="minorHAnsi" w:hAnsiTheme="minorHAnsi" w:cstheme="minorHAnsi"/>
          <w:b/>
          <w:lang w:eastAsia="pl-PL"/>
        </w:rPr>
        <w:t>pomiędzy:</w:t>
      </w:r>
      <w:bookmarkEnd w:id="8"/>
    </w:p>
    <w:p w14:paraId="1A94ED11" w14:textId="77777777" w:rsidR="005211AB" w:rsidRPr="005211AB" w:rsidRDefault="005211AB" w:rsidP="005211AB">
      <w:pPr>
        <w:widowControl/>
        <w:tabs>
          <w:tab w:val="left" w:pos="5670"/>
        </w:tabs>
        <w:autoSpaceDE/>
        <w:autoSpaceDN/>
        <w:jc w:val="both"/>
        <w:rPr>
          <w:rFonts w:asciiTheme="minorHAnsi" w:hAnsiTheme="minorHAnsi" w:cstheme="minorHAnsi"/>
          <w:lang w:eastAsia="pl-PL"/>
        </w:rPr>
      </w:pPr>
      <w:r w:rsidRPr="005211AB">
        <w:rPr>
          <w:rFonts w:asciiTheme="minorHAnsi" w:hAnsiTheme="minorHAnsi" w:cstheme="minorHAnsi"/>
          <w:b/>
          <w:lang w:eastAsia="pl-PL"/>
        </w:rPr>
        <w:t>Skarbem Państwa – państwową jednostką budżetową Centrum Projektów Europejskich</w:t>
      </w:r>
      <w:r w:rsidRPr="005211AB">
        <w:rPr>
          <w:rFonts w:asciiTheme="minorHAnsi" w:hAnsiTheme="minorHAnsi" w:cstheme="minorHAnsi"/>
          <w:lang w:eastAsia="pl-PL"/>
        </w:rPr>
        <w:t xml:space="preserve">, z siedzibą w Warszawie przy ul. Domaniewskiej 39a, 02- 672 Warszawa, posiadającym numer identyfikacji REGON 141681456 oraz NIP 7010158887, reprezentowanym przez </w:t>
      </w:r>
      <w:r w:rsidRPr="005211AB">
        <w:rPr>
          <w:rFonts w:asciiTheme="minorHAnsi" w:hAnsiTheme="minorHAnsi" w:cstheme="minorHAnsi"/>
          <w:b/>
          <w:lang w:eastAsia="pl-PL"/>
        </w:rPr>
        <w:t xml:space="preserve">Pana Leszka Jana Buller – Dyrektora Centrum Projektów Europejskich </w:t>
      </w:r>
      <w:r w:rsidRPr="005211AB">
        <w:rPr>
          <w:rFonts w:asciiTheme="minorHAnsi" w:hAnsiTheme="minorHAnsi" w:cstheme="minorHAnsi"/>
          <w:lang w:eastAsia="pl-PL"/>
        </w:rPr>
        <w:t xml:space="preserve">działającego na podstawie powołania z dnia 16 maja 2016 roku, wydanego przez Ministra  Rozwoju, zwanym w dalszej części umowy </w:t>
      </w:r>
      <w:r w:rsidRPr="005211AB">
        <w:rPr>
          <w:rFonts w:asciiTheme="minorHAnsi" w:hAnsiTheme="minorHAnsi" w:cstheme="minorHAnsi"/>
          <w:b/>
          <w:bCs/>
          <w:lang w:eastAsia="pl-PL"/>
        </w:rPr>
        <w:t>„Zamawiającym”,</w:t>
      </w:r>
    </w:p>
    <w:p w14:paraId="5E5774C0" w14:textId="77777777" w:rsidR="005211AB" w:rsidRPr="005211AB" w:rsidRDefault="005211AB" w:rsidP="005211AB">
      <w:pPr>
        <w:widowControl/>
        <w:autoSpaceDE/>
        <w:autoSpaceDN/>
        <w:spacing w:line="276" w:lineRule="auto"/>
        <w:jc w:val="both"/>
        <w:rPr>
          <w:rFonts w:asciiTheme="minorHAnsi" w:hAnsiTheme="minorHAnsi" w:cstheme="minorHAnsi"/>
          <w:lang w:eastAsia="pl-PL"/>
        </w:rPr>
      </w:pPr>
    </w:p>
    <w:p w14:paraId="5C26BFD7"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a firmą </w:t>
      </w:r>
      <w:r w:rsidRPr="005211AB">
        <w:rPr>
          <w:rFonts w:asciiTheme="minorHAnsi" w:hAnsiTheme="minorHAnsi" w:cstheme="minorHAnsi"/>
          <w:b/>
          <w:lang w:eastAsia="pl-PL"/>
        </w:rPr>
        <w:t>……………….</w:t>
      </w:r>
      <w:r w:rsidRPr="005211AB">
        <w:rPr>
          <w:rFonts w:asciiTheme="minorHAnsi" w:hAnsiTheme="minorHAnsi" w:cstheme="minorHAnsi"/>
          <w:lang w:eastAsia="pl-PL"/>
        </w:rPr>
        <w:t xml:space="preserve"> z siedzibą w ……….. przy ……………………, ………………,  posiadającą numer identyfikacji REGON …………….. oraz NIP ………………………, wpisaną do Krajowego Rejestru Sądowego/Centralnej Ewidencji i Informacji o Działalności Gospodarczej (CEIDG) </w:t>
      </w:r>
    </w:p>
    <w:p w14:paraId="559A8FFE"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reprezentowaną przez </w:t>
      </w:r>
      <w:r w:rsidRPr="005211AB">
        <w:rPr>
          <w:rFonts w:asciiTheme="minorHAnsi" w:hAnsiTheme="minorHAnsi" w:cstheme="minorHAnsi"/>
          <w:b/>
          <w:lang w:eastAsia="pl-PL"/>
        </w:rPr>
        <w:t>Pana/Panią …………………………………..</w:t>
      </w:r>
    </w:p>
    <w:p w14:paraId="2592EAE7" w14:textId="77777777" w:rsidR="005211AB" w:rsidRPr="005211AB" w:rsidRDefault="005211AB" w:rsidP="005211AB">
      <w:pPr>
        <w:widowControl/>
        <w:autoSpaceDE/>
        <w:autoSpaceDN/>
        <w:jc w:val="both"/>
        <w:rPr>
          <w:rFonts w:asciiTheme="minorHAnsi" w:hAnsiTheme="minorHAnsi" w:cstheme="minorHAnsi"/>
          <w:b/>
          <w:lang w:eastAsia="pl-PL"/>
        </w:rPr>
      </w:pPr>
      <w:r w:rsidRPr="005211AB">
        <w:rPr>
          <w:rFonts w:asciiTheme="minorHAnsi" w:hAnsiTheme="minorHAnsi" w:cstheme="minorHAnsi"/>
          <w:lang w:eastAsia="pl-PL"/>
        </w:rPr>
        <w:t xml:space="preserve">zwaną w dalszej części umowy </w:t>
      </w:r>
      <w:r w:rsidRPr="005211AB">
        <w:rPr>
          <w:rFonts w:asciiTheme="minorHAnsi" w:hAnsiTheme="minorHAnsi" w:cstheme="minorHAnsi"/>
          <w:b/>
          <w:lang w:eastAsia="pl-PL"/>
        </w:rPr>
        <w:t>„Wykonawcą”</w:t>
      </w:r>
    </w:p>
    <w:p w14:paraId="104A5B6A" w14:textId="77777777" w:rsidR="005211AB" w:rsidRPr="005211AB" w:rsidRDefault="005211AB" w:rsidP="005211AB">
      <w:pPr>
        <w:widowControl/>
        <w:tabs>
          <w:tab w:val="left" w:pos="5670"/>
        </w:tabs>
        <w:autoSpaceDE/>
        <w:autoSpaceDN/>
        <w:jc w:val="both"/>
        <w:rPr>
          <w:rFonts w:asciiTheme="minorHAnsi" w:hAnsiTheme="minorHAnsi" w:cstheme="minorHAnsi"/>
          <w:b/>
          <w:lang w:eastAsia="pl-PL"/>
        </w:rPr>
      </w:pPr>
    </w:p>
    <w:p w14:paraId="0FA1AD87" w14:textId="77777777" w:rsidR="005211AB" w:rsidRPr="005211AB" w:rsidRDefault="005211AB" w:rsidP="005211AB">
      <w:pPr>
        <w:widowControl/>
        <w:tabs>
          <w:tab w:val="left" w:pos="5670"/>
        </w:tabs>
        <w:autoSpaceDE/>
        <w:autoSpaceDN/>
        <w:jc w:val="both"/>
        <w:rPr>
          <w:rFonts w:asciiTheme="minorHAnsi" w:hAnsiTheme="minorHAnsi" w:cstheme="minorHAnsi"/>
          <w:lang w:eastAsia="pl-PL"/>
        </w:rPr>
      </w:pPr>
      <w:r w:rsidRPr="005211AB">
        <w:rPr>
          <w:rFonts w:asciiTheme="minorHAnsi" w:hAnsiTheme="minorHAnsi" w:cstheme="minorHAnsi"/>
          <w:lang w:eastAsia="pl-PL"/>
        </w:rPr>
        <w:t>Przedmiot dostawy:</w:t>
      </w:r>
    </w:p>
    <w:p w14:paraId="488ADA7A" w14:textId="77777777" w:rsidR="005211AB" w:rsidRPr="005211AB" w:rsidRDefault="005211AB" w:rsidP="005211AB">
      <w:pPr>
        <w:widowControl/>
        <w:tabs>
          <w:tab w:val="left" w:pos="709"/>
        </w:tabs>
        <w:autoSpaceDE/>
        <w:autoSpaceDN/>
        <w:rPr>
          <w:rFonts w:asciiTheme="minorHAnsi" w:hAnsiTheme="minorHAnsi" w:cstheme="minorHAnsi"/>
          <w:lang w:eastAsia="pl-PL"/>
        </w:rPr>
      </w:pPr>
      <w:r w:rsidRPr="005211AB">
        <w:rPr>
          <w:rFonts w:asciiTheme="minorHAnsi" w:hAnsiTheme="minorHAnsi" w:cstheme="minorHAnsi"/>
          <w:lang w:eastAsia="pl-PL"/>
        </w:rPr>
        <w:t xml:space="preserve">usługa zapewnienia dostępu do 140 subskrypcji na oprogramowanie biurowe na okres 30 miesięcy od dnia dostawy usługi </w:t>
      </w:r>
    </w:p>
    <w:p w14:paraId="11EC4A46" w14:textId="77777777" w:rsidR="005211AB" w:rsidRPr="005211AB" w:rsidRDefault="005211AB" w:rsidP="005211AB">
      <w:pPr>
        <w:widowControl/>
        <w:tabs>
          <w:tab w:val="left" w:pos="709"/>
        </w:tabs>
        <w:autoSpaceDE/>
        <w:autoSpaceDN/>
        <w:rPr>
          <w:rFonts w:asciiTheme="minorHAnsi" w:hAnsiTheme="minorHAnsi" w:cstheme="minorHAnsi"/>
          <w:lang w:eastAsia="pl-PL"/>
        </w:rPr>
      </w:pPr>
      <w:r w:rsidRPr="005211AB">
        <w:rPr>
          <w:rFonts w:asciiTheme="minorHAnsi" w:hAnsiTheme="minorHAnsi" w:cstheme="minorHAnsi"/>
          <w:lang w:eastAsia="pl-PL"/>
        </w:rPr>
        <w:t xml:space="preserve">Dostawa została wykonana zgodnie z wyznaczonym terminem/ </w:t>
      </w:r>
      <w:r w:rsidRPr="005211AB">
        <w:rPr>
          <w:rFonts w:asciiTheme="minorHAnsi" w:hAnsiTheme="minorHAnsi" w:cstheme="minorHAnsi"/>
          <w:kern w:val="26"/>
          <w:lang w:eastAsia="pl-PL"/>
        </w:rPr>
        <w:t>nie została</w:t>
      </w:r>
      <w:r w:rsidRPr="005211AB">
        <w:rPr>
          <w:rFonts w:asciiTheme="minorHAnsi" w:hAnsiTheme="minorHAnsi" w:cstheme="minorHAnsi"/>
          <w:strike/>
          <w:kern w:val="26"/>
          <w:lang w:eastAsia="pl-PL"/>
        </w:rPr>
        <w:t xml:space="preserve">  </w:t>
      </w:r>
      <w:r w:rsidRPr="005211AB">
        <w:rPr>
          <w:rFonts w:asciiTheme="minorHAnsi" w:hAnsiTheme="minorHAnsi" w:cstheme="minorHAnsi"/>
          <w:kern w:val="26"/>
          <w:lang w:eastAsia="pl-PL"/>
        </w:rPr>
        <w:t>wykonana zgodnie</w:t>
      </w:r>
      <w:r w:rsidRPr="005211AB">
        <w:rPr>
          <w:rFonts w:asciiTheme="minorHAnsi" w:hAnsiTheme="minorHAnsi" w:cstheme="minorHAnsi"/>
          <w:kern w:val="26"/>
          <w:lang w:eastAsia="pl-PL"/>
        </w:rPr>
        <w:br/>
        <w:t>z wyznaczonym terminem</w:t>
      </w:r>
      <w:r w:rsidRPr="005211AB">
        <w:rPr>
          <w:rFonts w:asciiTheme="minorHAnsi" w:hAnsiTheme="minorHAnsi" w:cstheme="minorHAnsi"/>
          <w:lang w:eastAsia="pl-PL"/>
        </w:rPr>
        <w:t xml:space="preserve"> *.</w:t>
      </w:r>
    </w:p>
    <w:p w14:paraId="30EA0BA3" w14:textId="77777777" w:rsidR="005211AB" w:rsidRPr="005211AB" w:rsidRDefault="005211AB" w:rsidP="005211AB">
      <w:pPr>
        <w:widowControl/>
        <w:tabs>
          <w:tab w:val="left" w:pos="0"/>
        </w:tabs>
        <w:autoSpaceDE/>
        <w:autoSpaceDN/>
        <w:jc w:val="both"/>
        <w:rPr>
          <w:rFonts w:asciiTheme="minorHAnsi" w:hAnsiTheme="minorHAnsi" w:cstheme="minorHAnsi"/>
          <w:lang w:eastAsia="pl-PL"/>
        </w:rPr>
      </w:pPr>
      <w:r w:rsidRPr="005211AB">
        <w:rPr>
          <w:rFonts w:asciiTheme="minorHAnsi" w:hAnsiTheme="minorHAnsi" w:cstheme="minorHAnsi"/>
          <w:lang w:eastAsia="pl-PL"/>
        </w:rPr>
        <w:t>Zamawiający nie zgłasza/</w:t>
      </w:r>
      <w:r w:rsidRPr="005211AB">
        <w:rPr>
          <w:rFonts w:asciiTheme="minorHAnsi" w:hAnsiTheme="minorHAnsi" w:cstheme="minorHAnsi"/>
          <w:kern w:val="26"/>
          <w:lang w:eastAsia="pl-PL"/>
        </w:rPr>
        <w:t>zgłasza</w:t>
      </w:r>
      <w:r w:rsidRPr="005211AB">
        <w:rPr>
          <w:rFonts w:asciiTheme="minorHAnsi" w:hAnsiTheme="minorHAnsi" w:cstheme="minorHAnsi"/>
          <w:lang w:eastAsia="pl-PL"/>
        </w:rPr>
        <w:t xml:space="preserve"> * zastrzeżeń do przedmiotu odbioru.</w:t>
      </w:r>
    </w:p>
    <w:p w14:paraId="1DCD4C80"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t>Uwagi:………………………………………………………………….</w:t>
      </w:r>
    </w:p>
    <w:p w14:paraId="67FC8DA2" w14:textId="77777777" w:rsidR="005211AB" w:rsidRPr="005211AB" w:rsidRDefault="005211AB" w:rsidP="005211AB">
      <w:pPr>
        <w:widowControl/>
        <w:autoSpaceDE/>
        <w:autoSpaceDN/>
        <w:jc w:val="center"/>
        <w:rPr>
          <w:rFonts w:asciiTheme="minorHAnsi" w:hAnsiTheme="minorHAnsi" w:cstheme="minorHAnsi"/>
          <w:lang w:eastAsia="pl-PL"/>
        </w:rPr>
      </w:pPr>
    </w:p>
    <w:p w14:paraId="5ED27676"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W odbiorze uczestniczyli:</w:t>
      </w:r>
    </w:p>
    <w:p w14:paraId="4B177B50"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t>W imieniu Zamawiającego</w:t>
      </w:r>
      <w:r w:rsidRPr="005211AB">
        <w:rPr>
          <w:rFonts w:asciiTheme="minorHAnsi" w:hAnsiTheme="minorHAnsi" w:cstheme="minorHAnsi"/>
          <w:lang w:eastAsia="pl-PL"/>
        </w:rPr>
        <w:tab/>
        <w:t xml:space="preserve">    </w:t>
      </w:r>
      <w:r w:rsidRPr="005211AB">
        <w:rPr>
          <w:rFonts w:asciiTheme="minorHAnsi" w:hAnsiTheme="minorHAnsi" w:cstheme="minorHAnsi"/>
          <w:lang w:eastAsia="pl-PL"/>
        </w:rPr>
        <w:tab/>
      </w:r>
      <w:r w:rsidRPr="005211AB">
        <w:rPr>
          <w:rFonts w:asciiTheme="minorHAnsi" w:hAnsiTheme="minorHAnsi" w:cstheme="minorHAnsi"/>
          <w:lang w:eastAsia="pl-PL"/>
        </w:rPr>
        <w:tab/>
      </w:r>
      <w:r w:rsidRPr="005211AB">
        <w:rPr>
          <w:rFonts w:asciiTheme="minorHAnsi" w:hAnsiTheme="minorHAnsi" w:cstheme="minorHAnsi"/>
          <w:lang w:eastAsia="pl-PL"/>
        </w:rPr>
        <w:tab/>
      </w:r>
      <w:r w:rsidRPr="005211AB">
        <w:rPr>
          <w:rFonts w:asciiTheme="minorHAnsi" w:hAnsiTheme="minorHAnsi" w:cstheme="minorHAnsi"/>
          <w:lang w:eastAsia="pl-PL"/>
        </w:rPr>
        <w:tab/>
      </w:r>
    </w:p>
    <w:p w14:paraId="5EE27BD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31B691E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4408CCE5"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20A955F2"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1B52D5D8"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53E28A65"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34E4371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3222EEA9"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012A99C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5A5AD6C3" w14:textId="77777777" w:rsidR="005211AB" w:rsidRPr="005211AB" w:rsidRDefault="005211AB" w:rsidP="005211AB">
      <w:pPr>
        <w:widowControl/>
        <w:autoSpaceDE/>
        <w:autoSpaceDN/>
        <w:jc w:val="both"/>
        <w:rPr>
          <w:rFonts w:asciiTheme="minorHAnsi" w:hAnsiTheme="minorHAnsi" w:cstheme="minorHAnsi"/>
          <w:kern w:val="24"/>
          <w:lang w:eastAsia="pl-PL"/>
        </w:rPr>
      </w:pPr>
      <w:r w:rsidRPr="005211AB">
        <w:rPr>
          <w:rFonts w:asciiTheme="minorHAnsi" w:hAnsiTheme="minorHAnsi" w:cstheme="minorHAnsi"/>
          <w:kern w:val="24"/>
          <w:lang w:eastAsia="pl-PL"/>
        </w:rPr>
        <w:t>*niepotrzebne skreślić</w:t>
      </w:r>
    </w:p>
    <w:p w14:paraId="69EDE4C2" w14:textId="77777777" w:rsidR="005211AB" w:rsidRPr="005211AB" w:rsidRDefault="005211AB" w:rsidP="005211AB">
      <w:pPr>
        <w:widowControl/>
        <w:autoSpaceDE/>
        <w:autoSpaceDN/>
        <w:rPr>
          <w:rFonts w:asciiTheme="minorHAnsi" w:hAnsiTheme="minorHAnsi" w:cstheme="minorHAnsi"/>
          <w:lang w:eastAsia="pl-PL"/>
        </w:rPr>
      </w:pPr>
    </w:p>
    <w:p w14:paraId="666DDDAF"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FDE8267"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363D7E9D"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02F14AA"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D2C189A" w14:textId="40D59D49" w:rsidR="005211AB" w:rsidRDefault="005211AB">
      <w:pPr>
        <w:spacing w:line="369" w:lineRule="auto"/>
        <w:jc w:val="right"/>
        <w:rPr>
          <w:rFonts w:asciiTheme="minorHAnsi" w:hAnsiTheme="minorHAnsi" w:cstheme="minorHAnsi"/>
        </w:rPr>
      </w:pPr>
    </w:p>
    <w:p w14:paraId="5DFFD0CF" w14:textId="12489996" w:rsidR="00E030D9" w:rsidRDefault="00E030D9">
      <w:pPr>
        <w:spacing w:line="369" w:lineRule="auto"/>
        <w:jc w:val="right"/>
        <w:rPr>
          <w:rFonts w:asciiTheme="minorHAnsi" w:hAnsiTheme="minorHAnsi" w:cstheme="minorHAnsi"/>
        </w:rPr>
      </w:pPr>
    </w:p>
    <w:p w14:paraId="0638D8B3" w14:textId="4DDE1043" w:rsidR="003B7293" w:rsidRDefault="003B7293">
      <w:pPr>
        <w:spacing w:line="369" w:lineRule="auto"/>
        <w:jc w:val="right"/>
        <w:rPr>
          <w:rFonts w:asciiTheme="minorHAnsi" w:hAnsiTheme="minorHAnsi" w:cstheme="minorHAnsi"/>
        </w:rPr>
      </w:pPr>
    </w:p>
    <w:p w14:paraId="5B22ADE2" w14:textId="5C75A53F" w:rsidR="003B7293" w:rsidRDefault="003B7293">
      <w:pPr>
        <w:spacing w:line="369" w:lineRule="auto"/>
        <w:jc w:val="right"/>
        <w:rPr>
          <w:rFonts w:asciiTheme="minorHAnsi" w:hAnsiTheme="minorHAnsi" w:cstheme="minorHAnsi"/>
        </w:rPr>
      </w:pPr>
    </w:p>
    <w:p w14:paraId="28513C2D" w14:textId="77777777" w:rsidR="003B7293" w:rsidRDefault="003B7293">
      <w:pPr>
        <w:spacing w:line="369" w:lineRule="auto"/>
        <w:jc w:val="right"/>
        <w:rPr>
          <w:rFonts w:asciiTheme="minorHAnsi" w:hAnsiTheme="minorHAnsi" w:cstheme="minorHAnsi"/>
        </w:rPr>
      </w:pPr>
    </w:p>
    <w:p w14:paraId="59711A22" w14:textId="79014E77" w:rsidR="00E030D9" w:rsidRDefault="00E030D9" w:rsidP="00E030D9">
      <w:pPr>
        <w:spacing w:line="369" w:lineRule="auto"/>
        <w:jc w:val="right"/>
        <w:rPr>
          <w:rFonts w:asciiTheme="minorHAnsi" w:hAnsiTheme="minorHAnsi" w:cstheme="minorHAnsi"/>
        </w:rPr>
      </w:pPr>
      <w:r>
        <w:rPr>
          <w:rFonts w:asciiTheme="minorHAnsi" w:hAnsiTheme="minorHAnsi" w:cstheme="minorHAnsi"/>
        </w:rPr>
        <w:lastRenderedPageBreak/>
        <w:t xml:space="preserve">Załącznik nr 5 - </w:t>
      </w:r>
      <w:r w:rsidRPr="00E030D9">
        <w:rPr>
          <w:rFonts w:asciiTheme="minorHAnsi" w:hAnsiTheme="minorHAnsi" w:cstheme="minorHAnsi"/>
        </w:rPr>
        <w:t>Wzór umowy powierzenia danych osobowych</w:t>
      </w:r>
    </w:p>
    <w:p w14:paraId="308E7579"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Umowa powierzenia przetwarzania danych osobowych</w:t>
      </w:r>
    </w:p>
    <w:p w14:paraId="643D72FB"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r w:rsidRPr="00E460F5">
        <w:rPr>
          <w:rFonts w:asciiTheme="minorHAnsi" w:eastAsia="Calibri" w:hAnsiTheme="minorHAnsi" w:cs="Calibri"/>
        </w:rPr>
        <w:t>zawarta dnia ____________ pomiędzy:</w:t>
      </w:r>
    </w:p>
    <w:p w14:paraId="2470E0BA"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r w:rsidRPr="00E460F5">
        <w:rPr>
          <w:rFonts w:asciiTheme="minorHAnsi" w:eastAsia="Calibri" w:hAnsiTheme="minorHAnsi" w:cs="Calibri"/>
        </w:rPr>
        <w:t>(zwana dalej „Umową”)</w:t>
      </w:r>
    </w:p>
    <w:p w14:paraId="1969F55F" w14:textId="77777777" w:rsidR="00E460F5" w:rsidRPr="00E460F5" w:rsidRDefault="00E460F5" w:rsidP="00E460F5">
      <w:pPr>
        <w:widowControl/>
        <w:autoSpaceDE/>
        <w:autoSpaceDN/>
        <w:spacing w:after="160" w:line="259" w:lineRule="auto"/>
        <w:rPr>
          <w:rFonts w:asciiTheme="minorHAnsi" w:eastAsia="Calibri" w:hAnsiTheme="minorHAnsi" w:cs="Calibri"/>
        </w:rPr>
      </w:pPr>
    </w:p>
    <w:p w14:paraId="10F70106" w14:textId="77777777" w:rsidR="00E460F5" w:rsidRPr="00E460F5" w:rsidRDefault="00E460F5" w:rsidP="00E460F5">
      <w:pPr>
        <w:widowControl/>
        <w:autoSpaceDE/>
        <w:autoSpaceDN/>
        <w:spacing w:after="160" w:line="259" w:lineRule="auto"/>
        <w:rPr>
          <w:rFonts w:asciiTheme="minorHAnsi" w:eastAsia="Calibri" w:hAnsiTheme="minorHAnsi" w:cs="Calibri"/>
          <w:i/>
        </w:rPr>
      </w:pPr>
      <w:r w:rsidRPr="00E460F5">
        <w:rPr>
          <w:rFonts w:asciiTheme="minorHAnsi" w:eastAsia="Calibri" w:hAnsiTheme="minorHAnsi" w:cs="Calibri"/>
        </w:rPr>
        <w:t xml:space="preserve">_______________________________  </w:t>
      </w:r>
      <w:r w:rsidRPr="00E460F5">
        <w:rPr>
          <w:rFonts w:asciiTheme="minorHAnsi" w:eastAsia="Calibri" w:hAnsiTheme="minorHAnsi" w:cs="Calibri"/>
          <w:i/>
        </w:rPr>
        <w:t xml:space="preserve">(*dane podmiotu który umowę zawiera)  </w:t>
      </w:r>
    </w:p>
    <w:p w14:paraId="6EEF0FE7" w14:textId="77777777" w:rsidR="00E460F5" w:rsidRPr="00E460F5" w:rsidRDefault="00E460F5" w:rsidP="00E460F5">
      <w:pPr>
        <w:widowControl/>
        <w:autoSpaceDE/>
        <w:autoSpaceDN/>
        <w:spacing w:after="160" w:line="259" w:lineRule="auto"/>
        <w:rPr>
          <w:rFonts w:asciiTheme="minorHAnsi" w:eastAsia="Calibri" w:hAnsiTheme="minorHAnsi" w:cs="Calibri"/>
        </w:rPr>
      </w:pPr>
    </w:p>
    <w:p w14:paraId="6442111E"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zwany w dalszej części umowy </w:t>
      </w:r>
      <w:r w:rsidRPr="00E460F5">
        <w:rPr>
          <w:rFonts w:asciiTheme="minorHAnsi" w:eastAsia="Calibri" w:hAnsiTheme="minorHAnsi" w:cs="Calibri"/>
          <w:b/>
        </w:rPr>
        <w:t xml:space="preserve">„Administratorem danych” lub „Administratorem” </w:t>
      </w:r>
    </w:p>
    <w:p w14:paraId="5597A402"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reprezentowana przez: </w:t>
      </w:r>
    </w:p>
    <w:p w14:paraId="357BC116"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______________________________</w:t>
      </w:r>
    </w:p>
    <w:p w14:paraId="67AB3318"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oraz</w:t>
      </w:r>
    </w:p>
    <w:p w14:paraId="2DD41236"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_______________________________ </w:t>
      </w:r>
      <w:r w:rsidRPr="00E460F5">
        <w:rPr>
          <w:rFonts w:asciiTheme="minorHAnsi" w:eastAsia="Calibri" w:hAnsiTheme="minorHAnsi" w:cs="Calibri"/>
          <w:i/>
        </w:rPr>
        <w:t>(*dane podmiotu który umowę zawiera)</w:t>
      </w:r>
      <w:r w:rsidRPr="00E460F5">
        <w:rPr>
          <w:rFonts w:asciiTheme="minorHAnsi" w:eastAsia="Calibri" w:hAnsiTheme="minorHAnsi" w:cs="Calibri"/>
        </w:rPr>
        <w:t xml:space="preserve">  </w:t>
      </w:r>
    </w:p>
    <w:p w14:paraId="05B1272F"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zwany w dalszej części umowy </w:t>
      </w:r>
      <w:r w:rsidRPr="00E460F5">
        <w:rPr>
          <w:rFonts w:asciiTheme="minorHAnsi" w:eastAsia="Calibri" w:hAnsiTheme="minorHAnsi" w:cs="Calibri"/>
          <w:b/>
        </w:rPr>
        <w:t>„Podmiotem przetwarzającym”</w:t>
      </w:r>
      <w:r w:rsidRPr="00E460F5">
        <w:rPr>
          <w:rFonts w:asciiTheme="minorHAnsi" w:eastAsia="Calibri" w:hAnsiTheme="minorHAnsi" w:cs="Calibri"/>
        </w:rPr>
        <w:t xml:space="preserve"> </w:t>
      </w:r>
    </w:p>
    <w:p w14:paraId="7838E61A"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reprezentowana przez: </w:t>
      </w:r>
    </w:p>
    <w:p w14:paraId="39E05DD8"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_______________________________</w:t>
      </w:r>
    </w:p>
    <w:p w14:paraId="6F7CFE9C"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 1 Powierzenie przetwarzania danych osobowych</w:t>
      </w:r>
    </w:p>
    <w:p w14:paraId="29408A07" w14:textId="77777777" w:rsidR="00E460F5" w:rsidRPr="00E460F5" w:rsidRDefault="00E460F5" w:rsidP="00E460F5">
      <w:pPr>
        <w:widowControl/>
        <w:numPr>
          <w:ilvl w:val="0"/>
          <w:numId w:val="74"/>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Administrator danych powierza Podmiotowi przetwarzającemu, w trybie art. 28 ogólnego rozporządzenia o ochronie danych z dnia 27 kwietnia 2016 r. (zwanego w dalszej części „Rozporządzeniem”) dane osobowe do przetwarzania, na zasadach </w:t>
      </w:r>
      <w:r w:rsidRPr="00E460F5">
        <w:rPr>
          <w:rFonts w:asciiTheme="minorHAnsi" w:eastAsia="Calibri" w:hAnsiTheme="minorHAnsi" w:cs="Calibri"/>
        </w:rPr>
        <w:br/>
        <w:t>i w celu określonym w niniejszej Umowie.</w:t>
      </w:r>
    </w:p>
    <w:p w14:paraId="2BFC02FD" w14:textId="77777777" w:rsidR="00E460F5" w:rsidRPr="00E460F5" w:rsidRDefault="00E460F5" w:rsidP="00E460F5">
      <w:pPr>
        <w:widowControl/>
        <w:numPr>
          <w:ilvl w:val="0"/>
          <w:numId w:val="74"/>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przetwarzać powierzone mu dane osobowe zgodnie z niniejszą umową, Rozporządzeniem oraz z innymi przepisami prawa powszechnie obowiązującego, które chronią prawa osób, których dane dotyczą.</w:t>
      </w:r>
    </w:p>
    <w:p w14:paraId="7E0B7295" w14:textId="77777777" w:rsidR="00E460F5" w:rsidRPr="00E460F5" w:rsidRDefault="00E460F5" w:rsidP="00E460F5">
      <w:pPr>
        <w:widowControl/>
        <w:numPr>
          <w:ilvl w:val="0"/>
          <w:numId w:val="74"/>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oświadcza, iż stosuje środki bezpieczeństwa spełniające wymogi Rozporządzenia. </w:t>
      </w:r>
    </w:p>
    <w:p w14:paraId="1837B3B2"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§2 Zakres i cel przetwarzania danych</w:t>
      </w:r>
    </w:p>
    <w:p w14:paraId="2BF566FE" w14:textId="77777777" w:rsidR="00E460F5" w:rsidRPr="00E460F5" w:rsidRDefault="00E460F5" w:rsidP="00E460F5">
      <w:pPr>
        <w:widowControl/>
        <w:numPr>
          <w:ilvl w:val="0"/>
          <w:numId w:val="75"/>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będzie przetwarzał, powierzone na podstawie umowy dane  (*</w:t>
      </w:r>
      <w:r w:rsidRPr="00E460F5">
        <w:rPr>
          <w:rFonts w:asciiTheme="minorHAnsi" w:eastAsia="Calibri" w:hAnsiTheme="minorHAnsi" w:cs="Calibri"/>
          <w:i/>
        </w:rPr>
        <w:t>należy podać rodzaj danych</w:t>
      </w:r>
      <w:r w:rsidRPr="00E460F5">
        <w:rPr>
          <w:rFonts w:asciiTheme="minorHAnsi" w:eastAsia="Calibri" w:hAnsiTheme="minorHAnsi" w:cs="Calibri"/>
        </w:rPr>
        <w:t xml:space="preserve">)  ……………… </w:t>
      </w:r>
      <w:r w:rsidRPr="00E460F5">
        <w:rPr>
          <w:rFonts w:asciiTheme="minorHAnsi" w:eastAsia="Calibri" w:hAnsiTheme="minorHAnsi" w:cs="Calibri"/>
          <w:i/>
        </w:rPr>
        <w:t xml:space="preserve">np. dane zwykłe oraz dane szczególnych kategorii </w:t>
      </w:r>
      <w:r w:rsidRPr="00E460F5">
        <w:rPr>
          <w:rFonts w:asciiTheme="minorHAnsi" w:eastAsia="Calibri" w:hAnsiTheme="minorHAnsi" w:cs="Calibri"/>
        </w:rPr>
        <w:t xml:space="preserve">……………. </w:t>
      </w:r>
      <w:r w:rsidRPr="00E460F5">
        <w:rPr>
          <w:rFonts w:asciiTheme="minorHAnsi" w:eastAsia="Calibri" w:hAnsiTheme="minorHAnsi" w:cs="Calibri"/>
          <w:i/>
        </w:rPr>
        <w:t>(*należy podać kategorię osób, których dane dotyczą</w:t>
      </w:r>
      <w:r w:rsidRPr="00E460F5">
        <w:rPr>
          <w:rFonts w:asciiTheme="minorHAnsi" w:eastAsia="Calibri" w:hAnsiTheme="minorHAnsi" w:cs="Calibri"/>
        </w:rPr>
        <w:t xml:space="preserve">) </w:t>
      </w:r>
      <w:r w:rsidRPr="00E460F5">
        <w:rPr>
          <w:rFonts w:asciiTheme="minorHAnsi" w:eastAsia="Calibri" w:hAnsiTheme="minorHAnsi" w:cs="Calibri"/>
          <w:i/>
        </w:rPr>
        <w:t>np. pracowników administratora, klientów administratora itd. w postaci ……………….. np. imion i nazwisk, adresu zamieszkania, nr PESEL itd</w:t>
      </w:r>
      <w:r w:rsidRPr="00E460F5">
        <w:rPr>
          <w:rFonts w:asciiTheme="minorHAnsi" w:eastAsia="Calibri" w:hAnsiTheme="minorHAnsi" w:cs="Calibri"/>
        </w:rPr>
        <w:t xml:space="preserve">. </w:t>
      </w:r>
    </w:p>
    <w:p w14:paraId="007CE203" w14:textId="77777777" w:rsidR="00E460F5" w:rsidRPr="00E460F5" w:rsidRDefault="00E460F5" w:rsidP="00E460F5">
      <w:pPr>
        <w:widowControl/>
        <w:numPr>
          <w:ilvl w:val="0"/>
          <w:numId w:val="75"/>
        </w:numPr>
        <w:autoSpaceDE/>
        <w:autoSpaceDN/>
        <w:spacing w:after="160" w:line="259" w:lineRule="auto"/>
        <w:contextualSpacing/>
        <w:jc w:val="both"/>
        <w:rPr>
          <w:rFonts w:asciiTheme="minorHAnsi" w:eastAsia="Calibri" w:hAnsiTheme="minorHAnsi" w:cs="Calibri"/>
          <w:i/>
        </w:rPr>
      </w:pPr>
      <w:r w:rsidRPr="00E460F5">
        <w:rPr>
          <w:rFonts w:asciiTheme="minorHAnsi" w:eastAsia="Calibri" w:hAnsiTheme="minorHAnsi" w:cs="Calibri"/>
        </w:rPr>
        <w:t>Powierzone przez Administratora danych dane osobowe będą przetwarzane przez Podmiot przetwarzający wyłącznie w celu  ……………………….. (*</w:t>
      </w:r>
      <w:r w:rsidRPr="00E460F5">
        <w:rPr>
          <w:rFonts w:asciiTheme="minorHAnsi" w:eastAsia="Calibri" w:hAnsiTheme="minorHAnsi" w:cs="Calibri"/>
          <w:i/>
        </w:rPr>
        <w:t>należy podać cel przetwarzania danych przez podmiot przetwarzający</w:t>
      </w:r>
      <w:r w:rsidRPr="00E460F5">
        <w:rPr>
          <w:rFonts w:asciiTheme="minorHAnsi" w:eastAsia="Calibri" w:hAnsiTheme="minorHAnsi" w:cs="Calibri"/>
        </w:rPr>
        <w:t xml:space="preserve">) </w:t>
      </w:r>
      <w:r w:rsidRPr="00E460F5">
        <w:rPr>
          <w:rFonts w:asciiTheme="minorHAnsi" w:eastAsia="Calibri" w:hAnsiTheme="minorHAnsi" w:cs="Calibri"/>
          <w:i/>
        </w:rPr>
        <w:t xml:space="preserve">np. realizacji umowy z dnia …… nr ……… w zakresie prowadzenia kadr. </w:t>
      </w:r>
    </w:p>
    <w:p w14:paraId="51F7485B"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 xml:space="preserve">§3 Obowiązki podmiotu przetwarzającego </w:t>
      </w:r>
    </w:p>
    <w:p w14:paraId="169FBEE7"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96B5BD1"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dołożyć należytej staranności przy przetwarzaniu powierzonych danych osobowych.</w:t>
      </w:r>
    </w:p>
    <w:p w14:paraId="76AE27BB"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lastRenderedPageBreak/>
        <w:t xml:space="preserve">Podmiot przetwarzający zobowiązuje się do nadania upoważnień do przetwarzania danych osobowych wszystkim osobom, które będą przetwarzały powierzone dane w celu realizacji niniejszej umowy.  </w:t>
      </w:r>
    </w:p>
    <w:p w14:paraId="123723BA"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zobowiązuje się zapewnić zachowanie w tajemnicy, </w:t>
      </w:r>
      <w:r w:rsidRPr="00E460F5">
        <w:rPr>
          <w:rFonts w:asciiTheme="minorHAnsi" w:eastAsia="Calibri" w:hAnsiTheme="minorHAnsi" w:cs="Calibri"/>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625489"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po zakończeniu świadczenia usług związanych </w:t>
      </w:r>
      <w:r w:rsidRPr="00E460F5">
        <w:rPr>
          <w:rFonts w:asciiTheme="minorHAnsi" w:eastAsia="Calibri" w:hAnsiTheme="minorHAnsi" w:cs="Calibri"/>
        </w:rPr>
        <w:br/>
        <w:t>z przetwarzaniem usuwa/ zwraca Administratorowi wszelkie dane osobowe (</w:t>
      </w:r>
      <w:r w:rsidRPr="00E460F5">
        <w:rPr>
          <w:rFonts w:asciiTheme="minorHAnsi" w:eastAsia="Calibri" w:hAnsiTheme="minorHAnsi" w:cs="Calibri"/>
          <w:i/>
        </w:rPr>
        <w:t>należy wybrać czy podmiot przetwarzający ma usunąć czy zwrócić dane</w:t>
      </w:r>
      <w:r w:rsidRPr="00E460F5">
        <w:rPr>
          <w:rFonts w:asciiTheme="minorHAnsi" w:eastAsia="Calibri" w:hAnsiTheme="minorHAnsi" w:cs="Calibri"/>
        </w:rPr>
        <w:t>) oraz usuwa wszelkie ich istniejące kopie, chyba że prawo Unii lub prawo państwa członkowskiego nakazują przechowywanie danych osobowych.</w:t>
      </w:r>
    </w:p>
    <w:p w14:paraId="1F51EDEE"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W miarę możliwości Podmiot przetwarzający pomaga Administratorowi </w:t>
      </w:r>
      <w:r w:rsidRPr="00E460F5">
        <w:rPr>
          <w:rFonts w:asciiTheme="minorHAnsi" w:eastAsia="Calibri" w:hAnsiTheme="minorHAnsi" w:cs="Calibri"/>
        </w:rPr>
        <w:br/>
        <w:t xml:space="preserve">w niezbędnym zakresie wywiązywać się z obowiązku odpowiadania na żądania osoby, której dane dotyczą oraz wywiązywania się z obowiązków określonych w art. 32-36 Rozporządzenia. </w:t>
      </w:r>
    </w:p>
    <w:p w14:paraId="252174FE"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po stwierdzeniu naruszenia ochrony danych osobowych bez zbędnej zwłoki zgłasza je administratorowi w ciągu ….. (*</w:t>
      </w:r>
      <w:r w:rsidRPr="00E460F5">
        <w:rPr>
          <w:rFonts w:asciiTheme="minorHAnsi" w:eastAsia="Calibri" w:hAnsiTheme="minorHAnsi" w:cs="Calibri"/>
          <w:i/>
        </w:rPr>
        <w:t xml:space="preserve">można wskazać np. </w:t>
      </w:r>
      <w:r w:rsidRPr="00E460F5">
        <w:rPr>
          <w:rFonts w:asciiTheme="minorHAnsi" w:eastAsia="Calibri" w:hAnsiTheme="minorHAnsi" w:cs="Calibri"/>
          <w:i/>
        </w:rPr>
        <w:br/>
        <w:t>w ciągu 24 h</w:t>
      </w:r>
      <w:r w:rsidRPr="00E460F5">
        <w:rPr>
          <w:rFonts w:asciiTheme="minorHAnsi" w:eastAsia="Calibri" w:hAnsiTheme="minorHAnsi" w:cs="Calibri"/>
        </w:rPr>
        <w:t xml:space="preserve">). </w:t>
      </w:r>
    </w:p>
    <w:p w14:paraId="0F91EA3A"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§4 Prawo kontroli</w:t>
      </w:r>
    </w:p>
    <w:p w14:paraId="6BD35E27"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26CFE905"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Administrator danych realizować będzie prawo kontroli w godzinach pracy Podmiotu przetwarzającego i z minimum …….. </w:t>
      </w:r>
      <w:r w:rsidRPr="00E460F5">
        <w:rPr>
          <w:rFonts w:asciiTheme="minorHAnsi" w:eastAsia="Calibri" w:hAnsiTheme="minorHAnsi" w:cs="Calibri"/>
          <w:i/>
        </w:rPr>
        <w:t>(*należy wpisać z ilu dniowym wyprzedzeniem Administrator informuje o kontroli</w:t>
      </w:r>
      <w:r w:rsidRPr="00E460F5">
        <w:rPr>
          <w:rFonts w:asciiTheme="minorHAnsi" w:eastAsia="Calibri" w:hAnsiTheme="minorHAnsi" w:cs="Calibri"/>
        </w:rPr>
        <w:t>) jego uprzedzeniem.</w:t>
      </w:r>
    </w:p>
    <w:p w14:paraId="112B1932"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do usunięcia uchybień stwierdzonych podczas kontroli w terminie wskazanym przez Administratora danych nie dłuższym niż 7 dni (*</w:t>
      </w:r>
      <w:r w:rsidRPr="00E460F5">
        <w:rPr>
          <w:rFonts w:asciiTheme="minorHAnsi" w:eastAsia="Calibri" w:hAnsiTheme="minorHAnsi" w:cs="Calibri"/>
          <w:i/>
        </w:rPr>
        <w:t>administrator termin może określić dowolnie</w:t>
      </w:r>
      <w:r w:rsidRPr="00E460F5">
        <w:rPr>
          <w:rFonts w:asciiTheme="minorHAnsi" w:eastAsia="Calibri" w:hAnsiTheme="minorHAnsi" w:cs="Calibri"/>
        </w:rPr>
        <w:t>).</w:t>
      </w:r>
    </w:p>
    <w:p w14:paraId="3D72455E"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udostępnia Administratorowi wszelkie informacje niezbędne do wykazania spełnienia obowiązków określonych w art. 28 Rozporządzenia. </w:t>
      </w:r>
    </w:p>
    <w:p w14:paraId="08640F80" w14:textId="77777777" w:rsidR="00E460F5" w:rsidRPr="00E460F5" w:rsidRDefault="00E460F5" w:rsidP="00E460F5">
      <w:pPr>
        <w:widowControl/>
        <w:autoSpaceDE/>
        <w:autoSpaceDN/>
        <w:spacing w:after="160" w:line="259" w:lineRule="auto"/>
        <w:ind w:left="720"/>
        <w:contextualSpacing/>
        <w:jc w:val="both"/>
        <w:rPr>
          <w:rFonts w:asciiTheme="minorHAnsi" w:eastAsia="Calibri" w:hAnsiTheme="minorHAnsi" w:cs="Calibri"/>
        </w:rPr>
      </w:pPr>
    </w:p>
    <w:p w14:paraId="01B3695C"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§5 Dalsze powierzenie danych do przetwarzania</w:t>
      </w:r>
    </w:p>
    <w:p w14:paraId="5ADDA950"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może powierzyć dane osobowe objęte niniejszą umową do dalszego przetwarzania podwykonawcom jedynie w celu wykonania umowy po uzyskaniu uprzedniej pisemnej zgody Administratora danych.  </w:t>
      </w:r>
    </w:p>
    <w:p w14:paraId="04B5596E"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rPr>
      </w:pPr>
      <w:r w:rsidRPr="00E460F5">
        <w:rPr>
          <w:rFonts w:asciiTheme="minorHAnsi" w:eastAsia="Calibri" w:hAnsiTheme="minorHAnsi"/>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E460F5">
        <w:rPr>
          <w:rFonts w:asciiTheme="minorHAnsi" w:eastAsia="Calibri" w:hAnsiTheme="minorHAnsi"/>
        </w:rPr>
        <w:br/>
        <w:t>z uwagi na ważny interes publiczny.</w:t>
      </w:r>
    </w:p>
    <w:p w14:paraId="3C3482A4"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Podwykonawca, o którym mowa w §3 ust. 2 Umowy winien spełniać te same gwarancje i obowiązki jakie zostały nałożone na Podmiot przetwarzający </w:t>
      </w:r>
      <w:r w:rsidRPr="00E460F5">
        <w:rPr>
          <w:rFonts w:asciiTheme="minorHAnsi" w:eastAsia="Calibri" w:hAnsiTheme="minorHAnsi" w:cs="Calibri"/>
        </w:rPr>
        <w:br/>
        <w:t xml:space="preserve">w niniejszej Umowie. </w:t>
      </w:r>
    </w:p>
    <w:p w14:paraId="45849177"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ponosi pełną odpowiedzialność wobec Administratora za niewywiązanie się ze spoczywających na podwykonawcy obowiązków ochrony danych.</w:t>
      </w:r>
    </w:p>
    <w:p w14:paraId="09CD4B70"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 6 Odpowiedzialność Podmiotu przetwarzającego</w:t>
      </w:r>
    </w:p>
    <w:p w14:paraId="23D3CCEC" w14:textId="77777777" w:rsidR="00E460F5" w:rsidRPr="00E460F5" w:rsidRDefault="00E460F5" w:rsidP="00E460F5">
      <w:pPr>
        <w:widowControl/>
        <w:numPr>
          <w:ilvl w:val="0"/>
          <w:numId w:val="82"/>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lastRenderedPageBreak/>
        <w:t xml:space="preserve">Podmiot przetwarzający jest odpowiedzialny za udostępnienie lub wykorzystanie danych osobowych niezgodnie z treścią umowy, a w szczególności za udostępnienie powierzonych do przetwarzania danych osobowych osobom nieupoważnionym. </w:t>
      </w:r>
    </w:p>
    <w:p w14:paraId="0F694D48" w14:textId="77777777" w:rsidR="00E460F5" w:rsidRPr="00E460F5" w:rsidRDefault="00E460F5" w:rsidP="00E460F5">
      <w:pPr>
        <w:widowControl/>
        <w:numPr>
          <w:ilvl w:val="0"/>
          <w:numId w:val="82"/>
        </w:numPr>
        <w:autoSpaceDE/>
        <w:autoSpaceDN/>
        <w:spacing w:after="160" w:line="259" w:lineRule="auto"/>
        <w:contextualSpacing/>
        <w:jc w:val="both"/>
        <w:rPr>
          <w:rFonts w:asciiTheme="minorHAnsi" w:eastAsia="Calibri" w:hAnsiTheme="minorHAnsi"/>
        </w:rPr>
      </w:pPr>
      <w:r w:rsidRPr="00E460F5">
        <w:rPr>
          <w:rFonts w:asciiTheme="minorHAnsi" w:eastAsia="Calibri" w:hAnsiTheme="minorHAns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E460F5">
        <w:rPr>
          <w:rFonts w:asciiTheme="minorHAnsi" w:eastAsia="Calibri" w:hAnsiTheme="minorHAnsi"/>
        </w:rPr>
        <w:br/>
        <w:t xml:space="preserve">o ile są wiadome, lub realizowanych kontrolach i inspekcjach dotyczących przetwarzania w Podmiocie przetwarzającym tych danych osobowych, </w:t>
      </w:r>
      <w:r w:rsidRPr="00E460F5">
        <w:rPr>
          <w:rFonts w:asciiTheme="minorHAnsi" w:eastAsia="Calibri" w:hAnsiTheme="minorHAnsi"/>
        </w:rPr>
        <w:br/>
        <w:t xml:space="preserve">w szczególności prowadzonych przez inspektorów upoważnionych przez Prezesa Urzędu Ochrony Danych Osobowych. Niniejszy ustęp dotyczy wyłącznie danych osobowych powierzonych przez Administratora danych. </w:t>
      </w:r>
    </w:p>
    <w:p w14:paraId="55C68AF0"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§7 Czas obowiązywania umowy</w:t>
      </w:r>
    </w:p>
    <w:p w14:paraId="3CCCF37A" w14:textId="77777777" w:rsidR="00E460F5" w:rsidRPr="00E460F5" w:rsidRDefault="00E460F5" w:rsidP="00E460F5">
      <w:pPr>
        <w:widowControl/>
        <w:numPr>
          <w:ilvl w:val="0"/>
          <w:numId w:val="79"/>
        </w:numPr>
        <w:autoSpaceDE/>
        <w:autoSpaceDN/>
        <w:spacing w:after="160" w:line="259" w:lineRule="auto"/>
        <w:contextualSpacing/>
        <w:jc w:val="both"/>
        <w:rPr>
          <w:rFonts w:asciiTheme="minorHAnsi" w:eastAsia="Calibri" w:hAnsiTheme="minorHAnsi" w:cs="Calibri"/>
          <w:i/>
        </w:rPr>
      </w:pPr>
      <w:r w:rsidRPr="00E460F5">
        <w:rPr>
          <w:rFonts w:asciiTheme="minorHAnsi" w:eastAsia="Calibri" w:hAnsiTheme="minorHAnsi" w:cs="Calibri"/>
        </w:rPr>
        <w:t xml:space="preserve">Niniejsza umowa obowiązuje od dnia jej zawarcia przez czas </w:t>
      </w:r>
      <w:r w:rsidRPr="00E460F5">
        <w:rPr>
          <w:rFonts w:asciiTheme="minorHAnsi" w:eastAsia="Calibri" w:hAnsiTheme="minorHAnsi" w:cs="Calibri"/>
          <w:i/>
        </w:rPr>
        <w:t>nieokreślony/określony* od ….. do ….. .</w:t>
      </w:r>
    </w:p>
    <w:p w14:paraId="1DA56471" w14:textId="77777777" w:rsidR="00E460F5" w:rsidRPr="00E460F5" w:rsidRDefault="00E460F5" w:rsidP="00E460F5">
      <w:pPr>
        <w:widowControl/>
        <w:numPr>
          <w:ilvl w:val="0"/>
          <w:numId w:val="79"/>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Każda ze stron może wypowiedzieć niniejszą umowę z zachowaniem ……… * okresu wypowiedzenia.</w:t>
      </w:r>
    </w:p>
    <w:p w14:paraId="6D0B03B6"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§8 Rozwiązanie umowy</w:t>
      </w:r>
    </w:p>
    <w:p w14:paraId="5A9A53F4" w14:textId="77777777" w:rsidR="00E460F5" w:rsidRPr="00E460F5" w:rsidRDefault="00E460F5" w:rsidP="00E460F5">
      <w:pPr>
        <w:widowControl/>
        <w:numPr>
          <w:ilvl w:val="0"/>
          <w:numId w:val="83"/>
        </w:numPr>
        <w:autoSpaceDE/>
        <w:autoSpaceDN/>
        <w:spacing w:after="160" w:line="259" w:lineRule="auto"/>
        <w:contextualSpacing/>
        <w:rPr>
          <w:rFonts w:asciiTheme="minorHAnsi" w:eastAsia="Calibri" w:hAnsiTheme="minorHAnsi" w:cs="Calibri"/>
          <w:b/>
        </w:rPr>
      </w:pPr>
      <w:r w:rsidRPr="00E460F5">
        <w:rPr>
          <w:rFonts w:asciiTheme="minorHAnsi" w:eastAsia="Calibri" w:hAnsiTheme="minorHAnsi" w:cs="Calibri"/>
        </w:rPr>
        <w:t>Administrator danych może rozwiązać niniejszą umowę ze skutkiem natychmiastowym, gdy Podmiot przetwarzający:</w:t>
      </w:r>
    </w:p>
    <w:p w14:paraId="6D9394C6" w14:textId="77777777" w:rsidR="00E460F5" w:rsidRPr="00E460F5" w:rsidRDefault="00E460F5" w:rsidP="00E460F5">
      <w:pPr>
        <w:widowControl/>
        <w:numPr>
          <w:ilvl w:val="0"/>
          <w:numId w:val="84"/>
        </w:numPr>
        <w:autoSpaceDE/>
        <w:autoSpaceDN/>
        <w:spacing w:after="160" w:line="259" w:lineRule="auto"/>
        <w:contextualSpacing/>
        <w:rPr>
          <w:rFonts w:asciiTheme="minorHAnsi" w:eastAsia="Calibri" w:hAnsiTheme="minorHAnsi" w:cs="Calibri"/>
          <w:b/>
        </w:rPr>
      </w:pPr>
      <w:r w:rsidRPr="00E460F5">
        <w:rPr>
          <w:rFonts w:asciiTheme="minorHAnsi" w:eastAsia="Calibri" w:hAnsiTheme="minorHAnsi" w:cs="Calibri"/>
        </w:rPr>
        <w:t>pomimo zobowiązania go do usunięcia uchybień stwierdzonych podczas kontroli nie usunie ich w wyznaczonym terminie;</w:t>
      </w:r>
    </w:p>
    <w:p w14:paraId="51BF67AA" w14:textId="77777777" w:rsidR="00E460F5" w:rsidRPr="00E460F5" w:rsidRDefault="00E460F5" w:rsidP="00E460F5">
      <w:pPr>
        <w:widowControl/>
        <w:numPr>
          <w:ilvl w:val="0"/>
          <w:numId w:val="84"/>
        </w:numPr>
        <w:autoSpaceDE/>
        <w:autoSpaceDN/>
        <w:spacing w:after="160" w:line="259" w:lineRule="auto"/>
        <w:contextualSpacing/>
        <w:rPr>
          <w:rFonts w:asciiTheme="minorHAnsi" w:eastAsia="Calibri" w:hAnsiTheme="minorHAnsi" w:cs="Calibri"/>
        </w:rPr>
      </w:pPr>
      <w:r w:rsidRPr="00E460F5">
        <w:rPr>
          <w:rFonts w:asciiTheme="minorHAnsi" w:eastAsia="Calibri" w:hAnsiTheme="minorHAnsi" w:cs="Calibri"/>
        </w:rPr>
        <w:t>przetwarza dane osobowe w sposób niezgodny z umową;</w:t>
      </w:r>
    </w:p>
    <w:p w14:paraId="36F8C8CA" w14:textId="77777777" w:rsidR="00E460F5" w:rsidRPr="00E460F5" w:rsidRDefault="00E460F5" w:rsidP="00E460F5">
      <w:pPr>
        <w:widowControl/>
        <w:numPr>
          <w:ilvl w:val="0"/>
          <w:numId w:val="84"/>
        </w:numPr>
        <w:autoSpaceDE/>
        <w:autoSpaceDN/>
        <w:spacing w:after="160" w:line="259" w:lineRule="auto"/>
        <w:contextualSpacing/>
        <w:rPr>
          <w:rFonts w:asciiTheme="minorHAnsi" w:eastAsia="Calibri" w:hAnsiTheme="minorHAnsi" w:cs="Calibri"/>
          <w:b/>
        </w:rPr>
      </w:pPr>
      <w:r w:rsidRPr="00E460F5">
        <w:rPr>
          <w:rFonts w:asciiTheme="minorHAnsi" w:eastAsia="Calibri" w:hAnsiTheme="minorHAnsi" w:cs="Calibri"/>
        </w:rPr>
        <w:t>powierzył przetwarzanie danych osobowych innemu podmiotowi bez zgody Administratora danych;</w:t>
      </w:r>
    </w:p>
    <w:p w14:paraId="013BB3AB"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§9 Zasady zachowania poufności</w:t>
      </w:r>
    </w:p>
    <w:p w14:paraId="6A686921" w14:textId="77777777" w:rsidR="00E460F5" w:rsidRPr="00E460F5" w:rsidRDefault="00E460F5" w:rsidP="00E460F5">
      <w:pPr>
        <w:widowControl/>
        <w:numPr>
          <w:ilvl w:val="0"/>
          <w:numId w:val="80"/>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296182A" w14:textId="77777777" w:rsidR="00E460F5" w:rsidRPr="00E460F5" w:rsidRDefault="00E460F5" w:rsidP="00E460F5">
      <w:pPr>
        <w:widowControl/>
        <w:numPr>
          <w:ilvl w:val="0"/>
          <w:numId w:val="80"/>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1329EE42"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§10 Postanowienia końcowe</w:t>
      </w:r>
    </w:p>
    <w:p w14:paraId="4AA61C23" w14:textId="77777777" w:rsidR="00E460F5" w:rsidRPr="00E460F5" w:rsidRDefault="00E460F5" w:rsidP="00E460F5">
      <w:pPr>
        <w:widowControl/>
        <w:numPr>
          <w:ilvl w:val="0"/>
          <w:numId w:val="81"/>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Umowa została sporządzona w dwóch jednobrzmiących egzemplarzach dla każdej ze stron.</w:t>
      </w:r>
    </w:p>
    <w:p w14:paraId="61925376" w14:textId="77777777" w:rsidR="00E460F5" w:rsidRPr="00E460F5" w:rsidRDefault="00E460F5" w:rsidP="00E460F5">
      <w:pPr>
        <w:widowControl/>
        <w:numPr>
          <w:ilvl w:val="0"/>
          <w:numId w:val="81"/>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W sprawach nieuregulowanych zastosowanie będą miały przepisy Kodeksu cywilnego oraz Rozporządzenia.</w:t>
      </w:r>
    </w:p>
    <w:p w14:paraId="4598D386" w14:textId="77777777" w:rsidR="00E460F5" w:rsidRPr="00E460F5" w:rsidRDefault="00E460F5" w:rsidP="00E460F5">
      <w:pPr>
        <w:widowControl/>
        <w:numPr>
          <w:ilvl w:val="0"/>
          <w:numId w:val="81"/>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Sądem właściwym dla rozpatrzenia sporów wynikających z niniejszej umowy będzie sąd właściwy Administratora danych (*</w:t>
      </w:r>
      <w:r w:rsidRPr="00E460F5">
        <w:rPr>
          <w:rFonts w:asciiTheme="minorHAnsi" w:eastAsia="Calibri" w:hAnsiTheme="minorHAnsi" w:cs="Calibri"/>
          <w:i/>
        </w:rPr>
        <w:t>lub Podmiotu przetwarzającego w zależności od postanowień stron</w:t>
      </w:r>
      <w:r w:rsidRPr="00E460F5">
        <w:rPr>
          <w:rFonts w:asciiTheme="minorHAnsi" w:eastAsia="Calibri" w:hAnsiTheme="minorHAnsi" w:cs="Calibri"/>
        </w:rPr>
        <w:t xml:space="preserve">). </w:t>
      </w:r>
    </w:p>
    <w:p w14:paraId="12F7869C"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p>
    <w:p w14:paraId="3CF3DAB9"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_______________________                                                           ____________________</w:t>
      </w:r>
    </w:p>
    <w:p w14:paraId="721AD30E"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r w:rsidRPr="00E460F5">
        <w:rPr>
          <w:rFonts w:asciiTheme="minorHAnsi" w:eastAsia="Calibri" w:hAnsiTheme="minorHAnsi" w:cs="Calibri"/>
        </w:rPr>
        <w:t xml:space="preserve">Administrator danych </w:t>
      </w:r>
      <w:r w:rsidRPr="00E460F5">
        <w:rPr>
          <w:rFonts w:asciiTheme="minorHAnsi" w:eastAsia="Calibri" w:hAnsiTheme="minorHAnsi" w:cs="Calibri"/>
        </w:rPr>
        <w:tab/>
      </w:r>
      <w:r w:rsidRPr="00E460F5">
        <w:rPr>
          <w:rFonts w:asciiTheme="minorHAnsi" w:eastAsia="Calibri" w:hAnsiTheme="minorHAnsi" w:cs="Calibri"/>
        </w:rPr>
        <w:tab/>
      </w:r>
      <w:r w:rsidRPr="00E460F5">
        <w:rPr>
          <w:rFonts w:asciiTheme="minorHAnsi" w:eastAsia="Calibri" w:hAnsiTheme="minorHAnsi" w:cs="Calibri"/>
        </w:rPr>
        <w:tab/>
      </w:r>
      <w:r w:rsidRPr="00E460F5">
        <w:rPr>
          <w:rFonts w:asciiTheme="minorHAnsi" w:eastAsia="Calibri" w:hAnsiTheme="minorHAnsi" w:cs="Calibri"/>
        </w:rPr>
        <w:tab/>
      </w:r>
      <w:r w:rsidRPr="00E460F5">
        <w:rPr>
          <w:rFonts w:asciiTheme="minorHAnsi" w:eastAsia="Calibri" w:hAnsiTheme="minorHAnsi" w:cs="Calibri"/>
        </w:rPr>
        <w:tab/>
        <w:t>Podmiot przetwarzający</w:t>
      </w:r>
    </w:p>
    <w:p w14:paraId="0A1FB6DA" w14:textId="77777777" w:rsidR="00E460F5" w:rsidRPr="00E460F5" w:rsidRDefault="00E460F5" w:rsidP="00E460F5">
      <w:pPr>
        <w:widowControl/>
        <w:autoSpaceDE/>
        <w:autoSpaceDN/>
        <w:spacing w:after="160" w:line="259" w:lineRule="auto"/>
        <w:rPr>
          <w:rFonts w:ascii="Calibri" w:eastAsia="Calibri" w:hAnsi="Calibri" w:cs="Calibri"/>
          <w:sz w:val="24"/>
          <w:szCs w:val="24"/>
        </w:rPr>
      </w:pPr>
    </w:p>
    <w:p w14:paraId="3CBD9DBA" w14:textId="4BC3E633" w:rsidR="00991F16" w:rsidRPr="00991F16" w:rsidRDefault="00991F16">
      <w:pPr>
        <w:spacing w:line="369" w:lineRule="auto"/>
        <w:jc w:val="right"/>
        <w:rPr>
          <w:rFonts w:asciiTheme="minorHAnsi" w:hAnsiTheme="minorHAnsi" w:cstheme="minorHAnsi"/>
        </w:rPr>
        <w:sectPr w:rsidR="00991F16" w:rsidRPr="00991F16">
          <w:footerReference w:type="default" r:id="rId10"/>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42F57A65"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9" w:name="_Toc67999496"/>
            <w:r w:rsidRPr="00991F16">
              <w:rPr>
                <w:rFonts w:asciiTheme="minorHAnsi" w:hAnsiTheme="minorHAnsi" w:cstheme="minorHAnsi"/>
                <w:bCs/>
                <w:lang w:eastAsia="pl-PL"/>
              </w:rPr>
              <w:lastRenderedPageBreak/>
              <w:t>WA.263.</w:t>
            </w:r>
            <w:r w:rsidR="0007721C" w:rsidRPr="00991F16">
              <w:rPr>
                <w:rFonts w:asciiTheme="minorHAnsi" w:hAnsiTheme="minorHAnsi" w:cstheme="minorHAnsi"/>
                <w:bCs/>
                <w:lang w:eastAsia="pl-PL"/>
              </w:rPr>
              <w:t>2</w:t>
            </w:r>
            <w:r w:rsidRPr="00991F16">
              <w:rPr>
                <w:rFonts w:asciiTheme="minorHAnsi" w:hAnsiTheme="minorHAnsi" w:cstheme="minorHAnsi"/>
                <w:bCs/>
                <w:lang w:eastAsia="pl-PL"/>
              </w:rPr>
              <w:t>.2021.BG</w:t>
            </w:r>
            <w:r w:rsidRPr="00991F16">
              <w:rPr>
                <w:rFonts w:asciiTheme="minorHAnsi" w:hAnsiTheme="minorHAnsi" w:cstheme="minorHAnsi"/>
                <w:b/>
                <w:lang w:eastAsia="pl-PL"/>
              </w:rPr>
              <w:t xml:space="preserve">                                                                                              ZAŁĄCZNIK NR 5 do SIWZ</w:t>
            </w:r>
            <w:bookmarkEnd w:id="9"/>
          </w:p>
        </w:tc>
      </w:tr>
      <w:tr w:rsidR="0076501B" w:rsidRPr="00991F16" w14:paraId="58EF7489" w14:textId="77777777" w:rsidTr="00286905">
        <w:trPr>
          <w:trHeight w:val="81"/>
          <w:jc w:val="center"/>
        </w:trPr>
        <w:tc>
          <w:tcPr>
            <w:tcW w:w="10110" w:type="dxa"/>
          </w:tcPr>
          <w:p w14:paraId="04234A8B" w14:textId="4FD108E3"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6A48BD4A"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r w:rsidR="005059C0" w:rsidRPr="00991F16" w14:paraId="047BFBA7" w14:textId="77777777" w:rsidTr="005059C0">
        <w:trPr>
          <w:cantSplit/>
          <w:trHeight w:val="410"/>
        </w:trPr>
        <w:tc>
          <w:tcPr>
            <w:tcW w:w="310" w:type="pct"/>
            <w:vAlign w:val="center"/>
          </w:tcPr>
          <w:p w14:paraId="31049BB5"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18D64E97" w14:textId="77777777" w:rsidR="005059C0" w:rsidRPr="00991F16" w:rsidRDefault="005059C0" w:rsidP="005059C0">
            <w:pPr>
              <w:widowControl/>
              <w:autoSpaceDE/>
              <w:autoSpaceDN/>
              <w:rPr>
                <w:rFonts w:asciiTheme="minorHAnsi" w:hAnsiTheme="minorHAnsi" w:cstheme="minorHAnsi"/>
                <w:lang w:eastAsia="pl-PL"/>
              </w:rPr>
            </w:pPr>
          </w:p>
          <w:p w14:paraId="7091B68B" w14:textId="77777777" w:rsidR="005059C0" w:rsidRPr="00991F16" w:rsidRDefault="005059C0" w:rsidP="005059C0">
            <w:pPr>
              <w:widowControl/>
              <w:autoSpaceDE/>
              <w:autoSpaceDN/>
              <w:rPr>
                <w:rFonts w:asciiTheme="minorHAnsi" w:hAnsiTheme="minorHAnsi" w:cstheme="minorHAnsi"/>
                <w:lang w:eastAsia="pl-PL"/>
              </w:rPr>
            </w:pPr>
          </w:p>
          <w:p w14:paraId="2114DB79"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383476DE"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4FC0E82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36981C21"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7777777" w:rsidR="00D23F9B" w:rsidRPr="00991F16" w:rsidRDefault="00D23F9B">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5F3160B4" w14:textId="77777777" w:rsidR="005D6910" w:rsidRPr="00991F16" w:rsidRDefault="005D6910">
      <w:pPr>
        <w:spacing w:before="161"/>
        <w:ind w:right="116"/>
        <w:jc w:val="right"/>
        <w:rPr>
          <w:rFonts w:asciiTheme="minorHAnsi" w:hAnsiTheme="minorHAnsi" w:cstheme="minorHAnsi"/>
          <w:b/>
          <w:i/>
        </w:rPr>
      </w:pPr>
    </w:p>
    <w:p w14:paraId="342338F7" w14:textId="77777777" w:rsidR="005D6910" w:rsidRPr="00991F16" w:rsidRDefault="005D6910">
      <w:pPr>
        <w:spacing w:before="161"/>
        <w:ind w:right="116"/>
        <w:jc w:val="right"/>
        <w:rPr>
          <w:rFonts w:asciiTheme="minorHAnsi" w:hAnsiTheme="minorHAnsi" w:cstheme="minorHAnsi"/>
          <w:b/>
          <w:i/>
        </w:rPr>
      </w:pPr>
    </w:p>
    <w:p w14:paraId="4B0F3E83" w14:textId="77777777" w:rsidR="00047A7F" w:rsidRDefault="00047A7F">
      <w:pPr>
        <w:spacing w:before="161"/>
        <w:ind w:right="116"/>
        <w:jc w:val="right"/>
        <w:rPr>
          <w:rFonts w:asciiTheme="minorHAnsi" w:hAnsiTheme="minorHAnsi" w:cstheme="minorHAnsi"/>
          <w:b/>
          <w:i/>
        </w:rPr>
      </w:pPr>
    </w:p>
    <w:p w14:paraId="70DDFAF4" w14:textId="2A243B9A"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t>Załącznik nr 6 do SWZ</w:t>
      </w:r>
    </w:p>
    <w:p w14:paraId="0EF16997" w14:textId="77777777" w:rsidR="00F7208E" w:rsidRPr="00991F16" w:rsidRDefault="00F7208E">
      <w:pPr>
        <w:pStyle w:val="Tekstpodstawowy"/>
        <w:rPr>
          <w:rFonts w:asciiTheme="minorHAnsi" w:hAnsiTheme="minorHAnsi" w:cstheme="minorHAnsi"/>
          <w:b/>
          <w:i/>
        </w:rPr>
      </w:pPr>
    </w:p>
    <w:p w14:paraId="5E6C7E93" w14:textId="77777777" w:rsidR="00F7208E" w:rsidRPr="00991F16" w:rsidRDefault="00F7208E">
      <w:pPr>
        <w:pStyle w:val="Tekstpodstawowy"/>
        <w:spacing w:before="7"/>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10" w:name="_Toc67999497"/>
      <w:r w:rsidRPr="00991F16">
        <w:rPr>
          <w:rFonts w:asciiTheme="minorHAnsi" w:hAnsiTheme="minorHAnsi" w:cstheme="minorHAnsi"/>
        </w:rPr>
        <w:t>Klauzula informacyjna dotycząca przetwarzania danych osobowych</w:t>
      </w:r>
      <w:bookmarkEnd w:id="10"/>
    </w:p>
    <w:p w14:paraId="653F85F5" w14:textId="77777777"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Zgodnie z art. 13 ust. 1 i 2 oraz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F64DB4F"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Centrum Projektów Europejskich 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174F7265"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na usługę zapewnienia dostępu 140 subskrypcji na oprogramowanie biurowe na okres 30 miesięcy</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07721C" w:rsidRPr="00991F16">
        <w:rPr>
          <w:rFonts w:asciiTheme="minorHAnsi" w:hAnsiTheme="minorHAnsi" w:cstheme="minorHAnsi"/>
          <w:i/>
        </w:rPr>
        <w:t>2</w:t>
      </w:r>
      <w:r w:rsidR="00C43C8A" w:rsidRPr="00991F16">
        <w:rPr>
          <w:rFonts w:asciiTheme="minorHAnsi" w:hAnsiTheme="minorHAnsi" w:cstheme="minorHAnsi"/>
          <w:i/>
        </w:rPr>
        <w:t>.2021.BG</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r w:rsidRPr="00991F16">
        <w:rPr>
          <w:rFonts w:asciiTheme="minorHAnsi" w:hAnsiTheme="minorHAnsi" w:cstheme="minorHAnsi"/>
        </w:rPr>
        <w:t>Pzp;</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zostanie dokumentacja postępowania w oparciu o art. 18 oraz art. 74 ustawy Pzp;</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r w:rsidRPr="00991F16">
        <w:rPr>
          <w:rFonts w:asciiTheme="minorHAnsi" w:hAnsiTheme="minorHAnsi" w:cstheme="minorHAnsi"/>
        </w:rPr>
        <w:t>Pzp;</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5C38356D" w14:textId="77777777" w:rsidR="00F7208E" w:rsidRPr="00991F16" w:rsidRDefault="008C7CF7">
      <w:pPr>
        <w:pStyle w:val="Akapitzlist"/>
        <w:numPr>
          <w:ilvl w:val="0"/>
          <w:numId w:val="1"/>
        </w:numPr>
        <w:tabs>
          <w:tab w:val="left" w:pos="798"/>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991F16">
        <w:rPr>
          <w:rFonts w:asciiTheme="minorHAnsi" w:hAnsiTheme="minorHAnsi" w:cstheme="minorHAnsi"/>
          <w:spacing w:val="32"/>
        </w:rPr>
        <w:t xml:space="preserve"> </w:t>
      </w:r>
      <w:r w:rsidRPr="00991F16">
        <w:rPr>
          <w:rFonts w:asciiTheme="minorHAnsi" w:hAnsiTheme="minorHAnsi" w:cstheme="minorHAnsi"/>
        </w:rPr>
        <w:t>zmianą</w:t>
      </w:r>
    </w:p>
    <w:p w14:paraId="73667D65" w14:textId="77777777" w:rsidR="00F7208E" w:rsidRPr="00991F16" w:rsidRDefault="00F7208E">
      <w:pPr>
        <w:spacing w:line="276" w:lineRule="auto"/>
        <w:jc w:val="both"/>
        <w:rPr>
          <w:rFonts w:asciiTheme="minorHAnsi" w:hAnsiTheme="minorHAnsi" w:cstheme="minorHAnsi"/>
        </w:rPr>
        <w:sectPr w:rsidR="00F7208E" w:rsidRPr="00991F16">
          <w:pgSz w:w="11910" w:h="16840"/>
          <w:pgMar w:top="1580" w:right="1300" w:bottom="600" w:left="1160" w:header="0" w:footer="400" w:gutter="0"/>
          <w:cols w:space="708"/>
        </w:sectPr>
      </w:pPr>
    </w:p>
    <w:p w14:paraId="3DE593FD" w14:textId="77777777" w:rsidR="00F7208E" w:rsidRPr="00991F16" w:rsidRDefault="008C7CF7">
      <w:pPr>
        <w:pStyle w:val="Tekstpodstawowy"/>
        <w:spacing w:before="161" w:line="276" w:lineRule="auto"/>
        <w:ind w:left="825" w:right="118"/>
        <w:jc w:val="both"/>
        <w:rPr>
          <w:rFonts w:asciiTheme="minorHAnsi" w:hAnsiTheme="minorHAnsi" w:cstheme="minorHAnsi"/>
        </w:rPr>
      </w:pPr>
      <w:r w:rsidRPr="00991F16">
        <w:rPr>
          <w:rFonts w:asciiTheme="minorHAnsi" w:hAnsiTheme="minorHAnsi" w:cstheme="minorHAnsi"/>
        </w:rPr>
        <w:lastRenderedPageBreak/>
        <w:t>postanowień umowy w zakresie niezgodnym z ustawą Pzp oraz nie może naruszać integralności protokołu oraz jego załączników.</w:t>
      </w:r>
    </w:p>
    <w:p w14:paraId="2B6B13F9" w14:textId="77777777" w:rsidR="00F7208E" w:rsidRPr="00991F16" w:rsidRDefault="008C7CF7">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ust. 3 ustawy Pzp</w:t>
      </w:r>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pozyska od wykonawcy biorącego udział w postępowaniu, chyba że ma zastosowanie co najmniej jedno      z wyłączeń,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1F6D73A9" w14:textId="44FAF00A" w:rsidR="002375F8" w:rsidRPr="00991F16" w:rsidRDefault="002375F8" w:rsidP="002375F8">
      <w:pPr>
        <w:tabs>
          <w:tab w:val="left" w:pos="542"/>
        </w:tabs>
        <w:spacing w:line="276" w:lineRule="auto"/>
        <w:ind w:right="115"/>
        <w:rPr>
          <w:rFonts w:asciiTheme="minorHAnsi" w:hAnsiTheme="minorHAnsi" w:cstheme="minorHAnsi"/>
        </w:rPr>
      </w:pPr>
    </w:p>
    <w:p w14:paraId="69D77AB5" w14:textId="0A8B721C" w:rsidR="002375F8" w:rsidRPr="00991F16" w:rsidRDefault="002375F8" w:rsidP="002375F8">
      <w:pPr>
        <w:tabs>
          <w:tab w:val="left" w:pos="542"/>
        </w:tabs>
        <w:spacing w:line="276" w:lineRule="auto"/>
        <w:ind w:right="115"/>
        <w:rPr>
          <w:rFonts w:asciiTheme="minorHAnsi" w:hAnsiTheme="minorHAnsi" w:cstheme="minorHAnsi"/>
        </w:rPr>
      </w:pPr>
    </w:p>
    <w:p w14:paraId="22A5556B" w14:textId="3BCABB05" w:rsidR="002375F8" w:rsidRPr="00991F16" w:rsidRDefault="002375F8" w:rsidP="002375F8">
      <w:pPr>
        <w:tabs>
          <w:tab w:val="left" w:pos="542"/>
        </w:tabs>
        <w:spacing w:line="276" w:lineRule="auto"/>
        <w:ind w:right="115"/>
        <w:rPr>
          <w:rFonts w:asciiTheme="minorHAnsi" w:hAnsiTheme="minorHAnsi" w:cstheme="minorHAnsi"/>
        </w:rPr>
      </w:pPr>
    </w:p>
    <w:p w14:paraId="6B757DCA" w14:textId="15679975" w:rsidR="002375F8" w:rsidRPr="00991F16" w:rsidRDefault="002375F8" w:rsidP="002375F8">
      <w:pPr>
        <w:tabs>
          <w:tab w:val="left" w:pos="542"/>
        </w:tabs>
        <w:spacing w:line="276" w:lineRule="auto"/>
        <w:ind w:right="115"/>
        <w:rPr>
          <w:rFonts w:asciiTheme="minorHAnsi" w:hAnsiTheme="minorHAnsi" w:cstheme="minorHAnsi"/>
        </w:rPr>
      </w:pPr>
    </w:p>
    <w:p w14:paraId="4276E6B6" w14:textId="667D9959"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10DB082A" w14:textId="7777777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(dalej jako: Pzp)</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77777777"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0D78A" w14:textId="77777777" w:rsidR="00871B5A" w:rsidRDefault="00871B5A">
      <w:r>
        <w:separator/>
      </w:r>
    </w:p>
  </w:endnote>
  <w:endnote w:type="continuationSeparator" w:id="0">
    <w:p w14:paraId="445CA23F" w14:textId="77777777" w:rsidR="00871B5A" w:rsidRDefault="0087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9186070"/>
      <w:docPartObj>
        <w:docPartGallery w:val="Page Numbers (Bottom of Page)"/>
        <w:docPartUnique/>
      </w:docPartObj>
    </w:sdtPr>
    <w:sdtEndPr/>
    <w:sdtContent>
      <w:p w14:paraId="3342D801" w14:textId="1B31D20D" w:rsidR="00871B5A" w:rsidRDefault="00871B5A">
        <w:pPr>
          <w:pStyle w:val="Stopka"/>
          <w:jc w:val="center"/>
        </w:pPr>
        <w:r>
          <w:fldChar w:fldCharType="begin"/>
        </w:r>
        <w:r>
          <w:instrText>PAGE   \* MERGEFORMAT</w:instrText>
        </w:r>
        <w:r>
          <w:fldChar w:fldCharType="separate"/>
        </w:r>
        <w:r>
          <w:t>2</w:t>
        </w:r>
        <w:r>
          <w:fldChar w:fldCharType="end"/>
        </w:r>
      </w:p>
    </w:sdtContent>
  </w:sdt>
  <w:p w14:paraId="3447FB8E" w14:textId="7081811B" w:rsidR="00871B5A" w:rsidRDefault="00871B5A">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0D079" w14:textId="77777777" w:rsidR="00871B5A" w:rsidRDefault="00871B5A">
      <w:r>
        <w:separator/>
      </w:r>
    </w:p>
  </w:footnote>
  <w:footnote w:type="continuationSeparator" w:id="0">
    <w:p w14:paraId="3C9D8986" w14:textId="77777777" w:rsidR="00871B5A" w:rsidRDefault="00871B5A">
      <w:r>
        <w:continuationSeparator/>
      </w:r>
    </w:p>
  </w:footnote>
  <w:footnote w:id="1">
    <w:p w14:paraId="5938B079" w14:textId="77777777" w:rsidR="00871B5A" w:rsidRDefault="00871B5A" w:rsidP="005211AB">
      <w:pPr>
        <w:pStyle w:val="Tekstprzypisudolnego"/>
      </w:pPr>
      <w:r>
        <w:rPr>
          <w:rStyle w:val="Odwoanieprzypisudolnego"/>
        </w:rPr>
        <w:footnoteRef/>
      </w:r>
      <w:r>
        <w:t xml:space="preserve"> Błąd krytyczny- </w:t>
      </w:r>
      <w:r w:rsidRPr="00AF35E5">
        <w:t>brak dostępności usługi zaproponowanego rozwiązania, brak możliwości pracy użytkownika wykorzystującego zaproponowane rozwiązanie, niedostępność przechowywanych dokumentów i aplikacji.</w:t>
      </w:r>
    </w:p>
  </w:footnote>
  <w:footnote w:id="2">
    <w:p w14:paraId="6ED6EF64" w14:textId="77777777" w:rsidR="00871B5A" w:rsidRDefault="00871B5A" w:rsidP="005211AB">
      <w:pPr>
        <w:pStyle w:val="Tekstprzypisudolnego"/>
      </w:pPr>
      <w:r>
        <w:rPr>
          <w:rStyle w:val="Odwoanieprzypisudolnego"/>
        </w:rPr>
        <w:footnoteRef/>
      </w:r>
      <w:r>
        <w:t xml:space="preserve"> W przypadku zaproponowania oprogramowania równoważnego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849BB"/>
    <w:multiLevelType w:val="hybridMultilevel"/>
    <w:tmpl w:val="9A0E77FA"/>
    <w:styleLink w:val="WWNum24"/>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1C88"/>
    <w:multiLevelType w:val="hybridMultilevel"/>
    <w:tmpl w:val="94EE1698"/>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4" w15:restartNumberingAfterBreak="0">
    <w:nsid w:val="0DDD0640"/>
    <w:multiLevelType w:val="hybridMultilevel"/>
    <w:tmpl w:val="036C8066"/>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0F6139D6"/>
    <w:multiLevelType w:val="multilevel"/>
    <w:tmpl w:val="8A125FA0"/>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30083A"/>
    <w:multiLevelType w:val="hybridMultilevel"/>
    <w:tmpl w:val="3FD2ADBC"/>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7415B"/>
    <w:multiLevelType w:val="hybridMultilevel"/>
    <w:tmpl w:val="ECF8A7AA"/>
    <w:lvl w:ilvl="0" w:tplc="AAFC05E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91390"/>
    <w:multiLevelType w:val="hybridMultilevel"/>
    <w:tmpl w:val="756EA2B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50E8A"/>
    <w:multiLevelType w:val="hybridMultilevel"/>
    <w:tmpl w:val="064039AE"/>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5CB4E9A"/>
    <w:multiLevelType w:val="hybridMultilevel"/>
    <w:tmpl w:val="CFA8D7F4"/>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DF262A"/>
    <w:multiLevelType w:val="hybridMultilevel"/>
    <w:tmpl w:val="170813E0"/>
    <w:lvl w:ilvl="0" w:tplc="4998AB16">
      <w:start w:val="1"/>
      <w:numFmt w:val="decimal"/>
      <w:lvlText w:val="%1)"/>
      <w:lvlJc w:val="left"/>
      <w:pPr>
        <w:ind w:left="720" w:hanging="360"/>
      </w:pPr>
      <w:rPr>
        <w:rFonts w:asciiTheme="minorHAnsi" w:eastAsia="Times New Roman" w:hAnsiTheme="minorHAnsi" w:cstheme="minorHAnsi"/>
      </w:rPr>
    </w:lvl>
    <w:lvl w:ilvl="1" w:tplc="B90EBF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A3C73"/>
    <w:multiLevelType w:val="hybridMultilevel"/>
    <w:tmpl w:val="502E61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616641"/>
    <w:multiLevelType w:val="hybridMultilevel"/>
    <w:tmpl w:val="2E34CD00"/>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6" w15:restartNumberingAfterBreak="0">
    <w:nsid w:val="1D61515B"/>
    <w:multiLevelType w:val="hybridMultilevel"/>
    <w:tmpl w:val="CC1A8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214775"/>
    <w:multiLevelType w:val="hybridMultilevel"/>
    <w:tmpl w:val="3AFC4C74"/>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8" w15:restartNumberingAfterBreak="0">
    <w:nsid w:val="20CF6B86"/>
    <w:multiLevelType w:val="hybridMultilevel"/>
    <w:tmpl w:val="E97E17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D356D2"/>
    <w:multiLevelType w:val="hybridMultilevel"/>
    <w:tmpl w:val="30464D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7978D1"/>
    <w:multiLevelType w:val="multilevel"/>
    <w:tmpl w:val="61AEDDDC"/>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4" w15:restartNumberingAfterBreak="0">
    <w:nsid w:val="2A327BE8"/>
    <w:multiLevelType w:val="hybridMultilevel"/>
    <w:tmpl w:val="69E02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606691"/>
    <w:multiLevelType w:val="hybridMultilevel"/>
    <w:tmpl w:val="5058C1D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9673ED"/>
    <w:multiLevelType w:val="hybridMultilevel"/>
    <w:tmpl w:val="46DA8114"/>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7" w15:restartNumberingAfterBreak="0">
    <w:nsid w:val="2BCB4E46"/>
    <w:multiLevelType w:val="hybridMultilevel"/>
    <w:tmpl w:val="7FCE9B7E"/>
    <w:lvl w:ilvl="0" w:tplc="99D401E8">
      <w:start w:val="1"/>
      <w:numFmt w:val="decimal"/>
      <w:lvlText w:val="%1."/>
      <w:lvlJc w:val="left"/>
      <w:pPr>
        <w:tabs>
          <w:tab w:val="num" w:pos="360"/>
        </w:tabs>
        <w:ind w:left="360" w:hanging="360"/>
      </w:pPr>
      <w:rPr>
        <w:rFonts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0164B9"/>
    <w:multiLevelType w:val="hybridMultilevel"/>
    <w:tmpl w:val="BF56F59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4C620E"/>
    <w:multiLevelType w:val="hybridMultilevel"/>
    <w:tmpl w:val="D520BD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540DC3"/>
    <w:multiLevelType w:val="hybridMultilevel"/>
    <w:tmpl w:val="24C87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652EF7"/>
    <w:multiLevelType w:val="hybridMultilevel"/>
    <w:tmpl w:val="0AE080F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3232D6"/>
    <w:multiLevelType w:val="hybridMultilevel"/>
    <w:tmpl w:val="ED8C9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136863"/>
    <w:multiLevelType w:val="hybridMultilevel"/>
    <w:tmpl w:val="CBB0A28A"/>
    <w:lvl w:ilvl="0" w:tplc="00366AE8">
      <w:start w:val="1"/>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58271B"/>
    <w:multiLevelType w:val="hybridMultilevel"/>
    <w:tmpl w:val="0136D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C264B0"/>
    <w:multiLevelType w:val="hybridMultilevel"/>
    <w:tmpl w:val="17440D3E"/>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8" w15:restartNumberingAfterBreak="0">
    <w:nsid w:val="3FA55225"/>
    <w:multiLevelType w:val="multilevel"/>
    <w:tmpl w:val="9E72263A"/>
    <w:lvl w:ilvl="0">
      <w:start w:val="1"/>
      <w:numFmt w:val="decimal"/>
      <w:suff w:val="space"/>
      <w:lvlText w:val="§ %1."/>
      <w:lvlJc w:val="left"/>
      <w:pPr>
        <w:tabs>
          <w:tab w:val="num" w:pos="0"/>
        </w:tabs>
        <w:ind w:left="4500" w:hanging="360"/>
      </w:pPr>
      <w:rPr>
        <w:rFonts w:cs="Times New Roman"/>
      </w:rPr>
    </w:lvl>
    <w:lvl w:ilvl="1">
      <w:start w:val="1"/>
      <w:numFmt w:val="decimal"/>
      <w:lvlText w:val="%2."/>
      <w:lvlJc w:val="left"/>
      <w:pPr>
        <w:tabs>
          <w:tab w:val="num" w:pos="709"/>
        </w:tabs>
        <w:ind w:left="709" w:hanging="709"/>
      </w:pPr>
      <w:rPr>
        <w:rFonts w:cs="Times New Roman"/>
        <w:b w:val="0"/>
      </w:rPr>
    </w:lvl>
    <w:lvl w:ilvl="2">
      <w:start w:val="1"/>
      <w:numFmt w:val="decimal"/>
      <w:lvlText w:val="%3)"/>
      <w:lvlJc w:val="left"/>
      <w:pPr>
        <w:tabs>
          <w:tab w:val="num" w:pos="927"/>
        </w:tabs>
        <w:ind w:left="927" w:hanging="360"/>
      </w:pPr>
      <w:rPr>
        <w:rFonts w:cs="Times New Roman"/>
      </w:rPr>
    </w:lvl>
    <w:lvl w:ilvl="3">
      <w:start w:val="1"/>
      <w:numFmt w:val="decimal"/>
      <w:lvlText w:val="%2.%3.%4"/>
      <w:lvlJc w:val="left"/>
      <w:pPr>
        <w:tabs>
          <w:tab w:val="num" w:pos="1701"/>
        </w:tabs>
        <w:ind w:left="1701" w:hanging="567"/>
      </w:pPr>
      <w:rPr>
        <w:rFonts w:ascii="Times New Roman" w:eastAsia="Times New Roman" w:hAnsi="Times New Roman" w:cs="Times New Roman"/>
        <w:b w:val="0"/>
      </w:rPr>
    </w:lvl>
    <w:lvl w:ilvl="4">
      <w:start w:val="1"/>
      <w:numFmt w:val="lowerLetter"/>
      <w:lvlText w:val="%5)"/>
      <w:lvlJc w:val="left"/>
      <w:pPr>
        <w:tabs>
          <w:tab w:val="num" w:pos="2268"/>
        </w:tabs>
        <w:ind w:left="2268" w:hanging="567"/>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39"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18D1147"/>
    <w:multiLevelType w:val="hybridMultilevel"/>
    <w:tmpl w:val="07824B14"/>
    <w:styleLink w:val="WWNum38"/>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1"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42"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3" w15:restartNumberingAfterBreak="0">
    <w:nsid w:val="43987265"/>
    <w:multiLevelType w:val="hybridMultilevel"/>
    <w:tmpl w:val="C4CC40BE"/>
    <w:lvl w:ilvl="0" w:tplc="04150011">
      <w:start w:val="1"/>
      <w:numFmt w:val="decimal"/>
      <w:lvlText w:val="%1)"/>
      <w:lvlJc w:val="left"/>
      <w:pPr>
        <w:ind w:left="978"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4" w15:restartNumberingAfterBreak="0">
    <w:nsid w:val="443A2E86"/>
    <w:multiLevelType w:val="multilevel"/>
    <w:tmpl w:val="C1E4CE7C"/>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5" w15:restartNumberingAfterBreak="0">
    <w:nsid w:val="44924600"/>
    <w:multiLevelType w:val="hybridMultilevel"/>
    <w:tmpl w:val="47B65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197DD1"/>
    <w:multiLevelType w:val="hybridMultilevel"/>
    <w:tmpl w:val="409866C8"/>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8" w15:restartNumberingAfterBreak="0">
    <w:nsid w:val="46D50B52"/>
    <w:multiLevelType w:val="hybridMultilevel"/>
    <w:tmpl w:val="F8D22084"/>
    <w:styleLink w:val="WWNum16"/>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49" w15:restartNumberingAfterBreak="0">
    <w:nsid w:val="47FD7E55"/>
    <w:multiLevelType w:val="hybridMultilevel"/>
    <w:tmpl w:val="B1409B5A"/>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0" w15:restartNumberingAfterBreak="0">
    <w:nsid w:val="48B4678F"/>
    <w:multiLevelType w:val="hybridMultilevel"/>
    <w:tmpl w:val="0B2A8FF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9EF1FF5"/>
    <w:multiLevelType w:val="hybridMultilevel"/>
    <w:tmpl w:val="CF8A79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4C56BB"/>
    <w:multiLevelType w:val="hybridMultilevel"/>
    <w:tmpl w:val="F312B8B4"/>
    <w:lvl w:ilvl="0" w:tplc="6432282C">
      <w:start w:val="1"/>
      <w:numFmt w:val="decimal"/>
      <w:lvlText w:val="%1."/>
      <w:lvlJc w:val="left"/>
      <w:pPr>
        <w:ind w:left="585"/>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E02B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C64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FCEDF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D27A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0C22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1005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3422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3E8B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C03616E"/>
    <w:multiLevelType w:val="multilevel"/>
    <w:tmpl w:val="31C257D0"/>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4"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51392D5C"/>
    <w:multiLevelType w:val="hybridMultilevel"/>
    <w:tmpl w:val="D498803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17D6566"/>
    <w:multiLevelType w:val="hybridMultilevel"/>
    <w:tmpl w:val="2FC63C4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8D6D3B"/>
    <w:multiLevelType w:val="hybridMultilevel"/>
    <w:tmpl w:val="83AE3B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526A4B"/>
    <w:multiLevelType w:val="hybridMultilevel"/>
    <w:tmpl w:val="E6501E7C"/>
    <w:lvl w:ilvl="0" w:tplc="0415000F">
      <w:start w:val="1"/>
      <w:numFmt w:val="decimal"/>
      <w:lvlText w:val="%1."/>
      <w:lvlJc w:val="left"/>
      <w:pPr>
        <w:ind w:left="720" w:hanging="360"/>
      </w:pPr>
    </w:lvl>
    <w:lvl w:ilvl="1" w:tplc="2DEC36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442B67"/>
    <w:multiLevelType w:val="hybridMultilevel"/>
    <w:tmpl w:val="7812EDAA"/>
    <w:styleLink w:val="WWNum19"/>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1" w15:restartNumberingAfterBreak="0">
    <w:nsid w:val="5BC425A4"/>
    <w:multiLevelType w:val="hybridMultilevel"/>
    <w:tmpl w:val="83ACFE46"/>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2" w15:restartNumberingAfterBreak="0">
    <w:nsid w:val="5C131E32"/>
    <w:multiLevelType w:val="hybridMultilevel"/>
    <w:tmpl w:val="B5AE4B02"/>
    <w:lvl w:ilvl="0" w:tplc="0C42B1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4"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1F06A1"/>
    <w:multiLevelType w:val="multilevel"/>
    <w:tmpl w:val="1E8C32C2"/>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3E534A"/>
    <w:multiLevelType w:val="hybridMultilevel"/>
    <w:tmpl w:val="20D62F9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753823"/>
    <w:multiLevelType w:val="hybridMultilevel"/>
    <w:tmpl w:val="9E58346A"/>
    <w:lvl w:ilvl="0" w:tplc="21844F5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1"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7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5C6EC4"/>
    <w:multiLevelType w:val="hybridMultilevel"/>
    <w:tmpl w:val="0F8269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9D1BCC"/>
    <w:multiLevelType w:val="hybridMultilevel"/>
    <w:tmpl w:val="102CB7FC"/>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5"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6" w15:restartNumberingAfterBreak="0">
    <w:nsid w:val="75C71B76"/>
    <w:multiLevelType w:val="hybridMultilevel"/>
    <w:tmpl w:val="AAB0B54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5C64DE"/>
    <w:multiLevelType w:val="hybridMultilevel"/>
    <w:tmpl w:val="43CC3940"/>
    <w:lvl w:ilvl="0" w:tplc="A45602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9F27E8B"/>
    <w:multiLevelType w:val="hybridMultilevel"/>
    <w:tmpl w:val="CD52402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6F4D3E"/>
    <w:multiLevelType w:val="multilevel"/>
    <w:tmpl w:val="96B2AA54"/>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1" w15:restartNumberingAfterBreak="0">
    <w:nsid w:val="7DD36CB9"/>
    <w:multiLevelType w:val="multilevel"/>
    <w:tmpl w:val="0608E03C"/>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2"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9718B7"/>
    <w:multiLevelType w:val="hybridMultilevel"/>
    <w:tmpl w:val="CF50F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7"/>
  </w:num>
  <w:num w:numId="3">
    <w:abstractNumId w:val="44"/>
  </w:num>
  <w:num w:numId="4">
    <w:abstractNumId w:val="53"/>
  </w:num>
  <w:num w:numId="5">
    <w:abstractNumId w:val="74"/>
  </w:num>
  <w:num w:numId="6">
    <w:abstractNumId w:val="80"/>
  </w:num>
  <w:num w:numId="7">
    <w:abstractNumId w:val="21"/>
  </w:num>
  <w:num w:numId="8">
    <w:abstractNumId w:val="61"/>
  </w:num>
  <w:num w:numId="9">
    <w:abstractNumId w:val="10"/>
  </w:num>
  <w:num w:numId="10">
    <w:abstractNumId w:val="17"/>
  </w:num>
  <w:num w:numId="11">
    <w:abstractNumId w:val="66"/>
  </w:num>
  <w:num w:numId="12">
    <w:abstractNumId w:val="26"/>
  </w:num>
  <w:num w:numId="13">
    <w:abstractNumId w:val="15"/>
  </w:num>
  <w:num w:numId="14">
    <w:abstractNumId w:val="5"/>
  </w:num>
  <w:num w:numId="15">
    <w:abstractNumId w:val="3"/>
  </w:num>
  <w:num w:numId="16">
    <w:abstractNumId w:val="47"/>
  </w:num>
  <w:num w:numId="17">
    <w:abstractNumId w:val="49"/>
  </w:num>
  <w:num w:numId="18">
    <w:abstractNumId w:val="81"/>
  </w:num>
  <w:num w:numId="19">
    <w:abstractNumId w:val="7"/>
  </w:num>
  <w:num w:numId="20">
    <w:abstractNumId w:val="43"/>
  </w:num>
  <w:num w:numId="21">
    <w:abstractNumId w:val="28"/>
  </w:num>
  <w:num w:numId="22">
    <w:abstractNumId w:val="51"/>
  </w:num>
  <w:num w:numId="23">
    <w:abstractNumId w:val="4"/>
  </w:num>
  <w:num w:numId="24">
    <w:abstractNumId w:val="1"/>
  </w:num>
  <w:num w:numId="25">
    <w:abstractNumId w:val="60"/>
  </w:num>
  <w:num w:numId="26">
    <w:abstractNumId w:val="48"/>
  </w:num>
  <w:num w:numId="27">
    <w:abstractNumId w:val="40"/>
  </w:num>
  <w:num w:numId="28">
    <w:abstractNumId w:val="22"/>
  </w:num>
  <w:num w:numId="29">
    <w:abstractNumId w:val="11"/>
  </w:num>
  <w:num w:numId="30">
    <w:abstractNumId w:val="71"/>
  </w:num>
  <w:num w:numId="31">
    <w:abstractNumId w:val="42"/>
  </w:num>
  <w:num w:numId="32">
    <w:abstractNumId w:val="75"/>
  </w:num>
  <w:num w:numId="33">
    <w:abstractNumId w:val="39"/>
  </w:num>
  <w:num w:numId="34">
    <w:abstractNumId w:val="0"/>
  </w:num>
  <w:num w:numId="35">
    <w:abstractNumId w:val="55"/>
  </w:num>
  <w:num w:numId="36">
    <w:abstractNumId w:val="64"/>
  </w:num>
  <w:num w:numId="37">
    <w:abstractNumId w:val="63"/>
  </w:num>
  <w:num w:numId="38">
    <w:abstractNumId w:val="31"/>
  </w:num>
  <w:num w:numId="39">
    <w:abstractNumId w:val="58"/>
  </w:num>
  <w:num w:numId="40">
    <w:abstractNumId w:val="78"/>
  </w:num>
  <w:num w:numId="41">
    <w:abstractNumId w:val="29"/>
  </w:num>
  <w:num w:numId="42">
    <w:abstractNumId w:val="50"/>
  </w:num>
  <w:num w:numId="43">
    <w:abstractNumId w:val="18"/>
  </w:num>
  <w:num w:numId="44">
    <w:abstractNumId w:val="56"/>
  </w:num>
  <w:num w:numId="45">
    <w:abstractNumId w:val="20"/>
  </w:num>
  <w:num w:numId="46">
    <w:abstractNumId w:val="30"/>
  </w:num>
  <w:num w:numId="47">
    <w:abstractNumId w:val="76"/>
  </w:num>
  <w:num w:numId="48">
    <w:abstractNumId w:val="69"/>
  </w:num>
  <w:num w:numId="49">
    <w:abstractNumId w:val="9"/>
  </w:num>
  <w:num w:numId="50">
    <w:abstractNumId w:val="57"/>
  </w:num>
  <w:num w:numId="51">
    <w:abstractNumId w:val="14"/>
  </w:num>
  <w:num w:numId="52">
    <w:abstractNumId w:val="13"/>
  </w:num>
  <w:num w:numId="53">
    <w:abstractNumId w:val="41"/>
  </w:num>
  <w:num w:numId="54">
    <w:abstractNumId w:val="52"/>
  </w:num>
  <w:num w:numId="55">
    <w:abstractNumId w:val="24"/>
  </w:num>
  <w:num w:numId="56">
    <w:abstractNumId w:val="27"/>
  </w:num>
  <w:num w:numId="57">
    <w:abstractNumId w:val="82"/>
  </w:num>
  <w:num w:numId="58">
    <w:abstractNumId w:val="45"/>
  </w:num>
  <w:num w:numId="59">
    <w:abstractNumId w:val="59"/>
  </w:num>
  <w:num w:numId="60">
    <w:abstractNumId w:val="34"/>
  </w:num>
  <w:num w:numId="61">
    <w:abstractNumId w:val="38"/>
  </w:num>
  <w:num w:numId="62">
    <w:abstractNumId w:val="16"/>
  </w:num>
  <w:num w:numId="63">
    <w:abstractNumId w:val="77"/>
  </w:num>
  <w:num w:numId="64">
    <w:abstractNumId w:val="83"/>
  </w:num>
  <w:num w:numId="65">
    <w:abstractNumId w:val="25"/>
  </w:num>
  <w:num w:numId="66">
    <w:abstractNumId w:val="8"/>
  </w:num>
  <w:num w:numId="67">
    <w:abstractNumId w:val="33"/>
  </w:num>
  <w:num w:numId="68">
    <w:abstractNumId w:val="12"/>
  </w:num>
  <w:num w:numId="69">
    <w:abstractNumId w:val="36"/>
  </w:num>
  <w:num w:numId="70">
    <w:abstractNumId w:val="73"/>
  </w:num>
  <w:num w:numId="71">
    <w:abstractNumId w:val="32"/>
  </w:num>
  <w:num w:numId="72">
    <w:abstractNumId w:val="62"/>
  </w:num>
  <w:num w:numId="73">
    <w:abstractNumId w:val="70"/>
  </w:num>
  <w:num w:numId="74">
    <w:abstractNumId w:val="2"/>
  </w:num>
  <w:num w:numId="75">
    <w:abstractNumId w:val="67"/>
  </w:num>
  <w:num w:numId="76">
    <w:abstractNumId w:val="46"/>
  </w:num>
  <w:num w:numId="77">
    <w:abstractNumId w:val="79"/>
  </w:num>
  <w:num w:numId="78">
    <w:abstractNumId w:val="68"/>
  </w:num>
  <w:num w:numId="79">
    <w:abstractNumId w:val="54"/>
  </w:num>
  <w:num w:numId="80">
    <w:abstractNumId w:val="35"/>
  </w:num>
  <w:num w:numId="81">
    <w:abstractNumId w:val="72"/>
  </w:num>
  <w:num w:numId="82">
    <w:abstractNumId w:val="19"/>
  </w:num>
  <w:num w:numId="83">
    <w:abstractNumId w:val="65"/>
  </w:num>
  <w:num w:numId="84">
    <w:abstractNumId w:val="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303B5"/>
    <w:rsid w:val="00046BC8"/>
    <w:rsid w:val="00047A7F"/>
    <w:rsid w:val="0005572B"/>
    <w:rsid w:val="00067F90"/>
    <w:rsid w:val="0007721C"/>
    <w:rsid w:val="00081596"/>
    <w:rsid w:val="000B6AD9"/>
    <w:rsid w:val="000E19C1"/>
    <w:rsid w:val="000F14DF"/>
    <w:rsid w:val="00112B19"/>
    <w:rsid w:val="0012043D"/>
    <w:rsid w:val="0012376E"/>
    <w:rsid w:val="001265B0"/>
    <w:rsid w:val="00146FED"/>
    <w:rsid w:val="00177974"/>
    <w:rsid w:val="001978C9"/>
    <w:rsid w:val="001C3B4E"/>
    <w:rsid w:val="002040F0"/>
    <w:rsid w:val="00236BDA"/>
    <w:rsid w:val="002375F8"/>
    <w:rsid w:val="002513AD"/>
    <w:rsid w:val="00274180"/>
    <w:rsid w:val="00274B71"/>
    <w:rsid w:val="00286905"/>
    <w:rsid w:val="002A1B9C"/>
    <w:rsid w:val="002A65E8"/>
    <w:rsid w:val="002B76EA"/>
    <w:rsid w:val="002C16E0"/>
    <w:rsid w:val="002D448F"/>
    <w:rsid w:val="002D4D11"/>
    <w:rsid w:val="002F280D"/>
    <w:rsid w:val="00310821"/>
    <w:rsid w:val="00322C14"/>
    <w:rsid w:val="00352264"/>
    <w:rsid w:val="003857F2"/>
    <w:rsid w:val="00390C69"/>
    <w:rsid w:val="003B155D"/>
    <w:rsid w:val="003B7293"/>
    <w:rsid w:val="003C3FC0"/>
    <w:rsid w:val="00404DE9"/>
    <w:rsid w:val="00410F8E"/>
    <w:rsid w:val="0043458A"/>
    <w:rsid w:val="0045145A"/>
    <w:rsid w:val="00455E73"/>
    <w:rsid w:val="00456B2E"/>
    <w:rsid w:val="0045795C"/>
    <w:rsid w:val="004623C8"/>
    <w:rsid w:val="00470D8A"/>
    <w:rsid w:val="00491955"/>
    <w:rsid w:val="004A55AC"/>
    <w:rsid w:val="005059C0"/>
    <w:rsid w:val="005211AB"/>
    <w:rsid w:val="005305F2"/>
    <w:rsid w:val="00551241"/>
    <w:rsid w:val="005525C1"/>
    <w:rsid w:val="00574D42"/>
    <w:rsid w:val="005901C6"/>
    <w:rsid w:val="005912E6"/>
    <w:rsid w:val="005B11D9"/>
    <w:rsid w:val="005B454F"/>
    <w:rsid w:val="005B530A"/>
    <w:rsid w:val="005D6910"/>
    <w:rsid w:val="005E0E16"/>
    <w:rsid w:val="00601985"/>
    <w:rsid w:val="00602825"/>
    <w:rsid w:val="006141C2"/>
    <w:rsid w:val="00623197"/>
    <w:rsid w:val="006239FB"/>
    <w:rsid w:val="00634005"/>
    <w:rsid w:val="006362CF"/>
    <w:rsid w:val="006413CF"/>
    <w:rsid w:val="00642798"/>
    <w:rsid w:val="00662AAA"/>
    <w:rsid w:val="006660CF"/>
    <w:rsid w:val="0067588A"/>
    <w:rsid w:val="0069014C"/>
    <w:rsid w:val="00691E0C"/>
    <w:rsid w:val="006B7E27"/>
    <w:rsid w:val="006E2212"/>
    <w:rsid w:val="006E2841"/>
    <w:rsid w:val="006E78FA"/>
    <w:rsid w:val="00705F0E"/>
    <w:rsid w:val="00710AB7"/>
    <w:rsid w:val="0072545E"/>
    <w:rsid w:val="00762690"/>
    <w:rsid w:val="0076501B"/>
    <w:rsid w:val="00774A9E"/>
    <w:rsid w:val="00793F0F"/>
    <w:rsid w:val="007A21B2"/>
    <w:rsid w:val="007D7653"/>
    <w:rsid w:val="007F65D1"/>
    <w:rsid w:val="00815418"/>
    <w:rsid w:val="008303B7"/>
    <w:rsid w:val="0083460C"/>
    <w:rsid w:val="00852AB3"/>
    <w:rsid w:val="00856220"/>
    <w:rsid w:val="00871B5A"/>
    <w:rsid w:val="008755DB"/>
    <w:rsid w:val="008A601E"/>
    <w:rsid w:val="008C7CF7"/>
    <w:rsid w:val="008F2C39"/>
    <w:rsid w:val="008F5716"/>
    <w:rsid w:val="00917C97"/>
    <w:rsid w:val="0092533A"/>
    <w:rsid w:val="009410A1"/>
    <w:rsid w:val="009423A3"/>
    <w:rsid w:val="009462DF"/>
    <w:rsid w:val="00973F23"/>
    <w:rsid w:val="00991F16"/>
    <w:rsid w:val="009C11D6"/>
    <w:rsid w:val="009C48FC"/>
    <w:rsid w:val="009C5871"/>
    <w:rsid w:val="00A02D58"/>
    <w:rsid w:val="00A11196"/>
    <w:rsid w:val="00A13B6D"/>
    <w:rsid w:val="00A963F4"/>
    <w:rsid w:val="00AA4F6E"/>
    <w:rsid w:val="00AC2F3C"/>
    <w:rsid w:val="00B00D92"/>
    <w:rsid w:val="00B11A4E"/>
    <w:rsid w:val="00B15C2C"/>
    <w:rsid w:val="00B34FC3"/>
    <w:rsid w:val="00B804E9"/>
    <w:rsid w:val="00B83EC2"/>
    <w:rsid w:val="00B96B92"/>
    <w:rsid w:val="00B97B80"/>
    <w:rsid w:val="00BA4371"/>
    <w:rsid w:val="00BA4DEE"/>
    <w:rsid w:val="00BD68E8"/>
    <w:rsid w:val="00BE224F"/>
    <w:rsid w:val="00BE28CB"/>
    <w:rsid w:val="00BE7C7F"/>
    <w:rsid w:val="00BF2786"/>
    <w:rsid w:val="00BF74DD"/>
    <w:rsid w:val="00C43C8A"/>
    <w:rsid w:val="00C45D2C"/>
    <w:rsid w:val="00C73FBA"/>
    <w:rsid w:val="00C75B9F"/>
    <w:rsid w:val="00C861C0"/>
    <w:rsid w:val="00C918CA"/>
    <w:rsid w:val="00CE686A"/>
    <w:rsid w:val="00D156A6"/>
    <w:rsid w:val="00D23F9B"/>
    <w:rsid w:val="00D36EBC"/>
    <w:rsid w:val="00D40FEE"/>
    <w:rsid w:val="00D51A5C"/>
    <w:rsid w:val="00D543B0"/>
    <w:rsid w:val="00D75653"/>
    <w:rsid w:val="00DA1A8C"/>
    <w:rsid w:val="00DC1313"/>
    <w:rsid w:val="00DC2A9F"/>
    <w:rsid w:val="00E030D9"/>
    <w:rsid w:val="00E03EA3"/>
    <w:rsid w:val="00E10409"/>
    <w:rsid w:val="00E21169"/>
    <w:rsid w:val="00E460F5"/>
    <w:rsid w:val="00E617E8"/>
    <w:rsid w:val="00E65834"/>
    <w:rsid w:val="00E72062"/>
    <w:rsid w:val="00E93B71"/>
    <w:rsid w:val="00EA7014"/>
    <w:rsid w:val="00EC7BA8"/>
    <w:rsid w:val="00EE27BA"/>
    <w:rsid w:val="00EE355B"/>
    <w:rsid w:val="00F27621"/>
    <w:rsid w:val="00F46963"/>
    <w:rsid w:val="00F50C8D"/>
    <w:rsid w:val="00F7208E"/>
    <w:rsid w:val="00F826A5"/>
    <w:rsid w:val="00F82811"/>
    <w:rsid w:val="00FD7F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1"/>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nhideWhenUsed/>
    <w:rsid w:val="00A11196"/>
    <w:rPr>
      <w:sz w:val="16"/>
      <w:szCs w:val="16"/>
    </w:rPr>
  </w:style>
  <w:style w:type="paragraph" w:styleId="Tekstkomentarza">
    <w:name w:val="annotation text"/>
    <w:basedOn w:val="Normalny"/>
    <w:link w:val="TekstkomentarzaZnak"/>
    <w:unhideWhenUsed/>
    <w:rsid w:val="00A11196"/>
    <w:rPr>
      <w:sz w:val="20"/>
      <w:szCs w:val="20"/>
    </w:rPr>
  </w:style>
  <w:style w:type="character" w:customStyle="1" w:styleId="TekstkomentarzaZnak">
    <w:name w:val="Tekst komentarza Znak"/>
    <w:basedOn w:val="Domylnaczcionkaakapitu"/>
    <w:link w:val="Tekstkomentarza"/>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uiPriority w:val="99"/>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pPr>
      <w:numPr>
        <w:numId w:val="24"/>
      </w:numPr>
    </w:pPr>
  </w:style>
  <w:style w:type="numbering" w:customStyle="1" w:styleId="WWNum19">
    <w:name w:val="WWNum19"/>
    <w:basedOn w:val="Bezlisty"/>
    <w:rsid w:val="005211AB"/>
    <w:pPr>
      <w:numPr>
        <w:numId w:val="25"/>
      </w:numPr>
    </w:pPr>
  </w:style>
  <w:style w:type="numbering" w:customStyle="1" w:styleId="WWNum16">
    <w:name w:val="WWNum16"/>
    <w:basedOn w:val="Bezlisty"/>
    <w:rsid w:val="005211AB"/>
    <w:pPr>
      <w:numPr>
        <w:numId w:val="26"/>
      </w:numPr>
    </w:pPr>
  </w:style>
  <w:style w:type="numbering" w:customStyle="1" w:styleId="WWNum38">
    <w:name w:val="WWNum38"/>
    <w:basedOn w:val="Bezlisty"/>
    <w:rsid w:val="005211AB"/>
    <w:pPr>
      <w:numPr>
        <w:numId w:val="27"/>
      </w:numPr>
    </w:pPr>
  </w:style>
  <w:style w:type="numbering" w:customStyle="1" w:styleId="WWNum25">
    <w:name w:val="WWNum25"/>
    <w:basedOn w:val="Bezlisty"/>
    <w:rsid w:val="005211AB"/>
    <w:pPr>
      <w:numPr>
        <w:numId w:val="28"/>
      </w:numPr>
    </w:pPr>
  </w:style>
  <w:style w:type="numbering" w:customStyle="1" w:styleId="WWNum20">
    <w:name w:val="WWNum20"/>
    <w:basedOn w:val="Bezlisty"/>
    <w:rsid w:val="005211AB"/>
    <w:pPr>
      <w:numPr>
        <w:numId w:val="29"/>
      </w:numPr>
    </w:pPr>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semiHidden/>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uiPriority w:val="99"/>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iPriority w:val="99"/>
    <w:semiHidden/>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1"/>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lawomir.martowski@cpe.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9232</Words>
  <Characters>55392</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Grzes</cp:lastModifiedBy>
  <cp:revision>4</cp:revision>
  <cp:lastPrinted>2021-03-31T06:28:00Z</cp:lastPrinted>
  <dcterms:created xsi:type="dcterms:W3CDTF">2021-03-31T13:12:00Z</dcterms:created>
  <dcterms:modified xsi:type="dcterms:W3CDTF">2021-04-06T11:07:00Z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